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CC5CF3">
      <w:pPr>
        <w:jc w:val="center"/>
        <w:rPr>
          <w:rFonts w:hint="default" w:ascii="仿宋" w:hAnsi="仿宋" w:eastAsia="仿宋" w:cs="华文中宋"/>
          <w:b/>
          <w:bCs/>
          <w:sz w:val="32"/>
          <w:szCs w:val="32"/>
          <w:lang w:val="en-US" w:eastAsia="zh-CN" w:bidi="ar"/>
        </w:rPr>
      </w:pPr>
      <w:bookmarkStart w:id="0" w:name="_Toc89350845"/>
      <w:r>
        <w:rPr>
          <w:rFonts w:hint="eastAsia" w:ascii="仿宋" w:hAnsi="仿宋" w:eastAsia="仿宋" w:cs="华文中宋"/>
          <w:b/>
          <w:bCs/>
          <w:sz w:val="32"/>
          <w:szCs w:val="32"/>
          <w:lang w:val="en-US" w:eastAsia="zh-CN" w:bidi="ar"/>
        </w:rPr>
        <w:t>奖学金评定条件细则</w:t>
      </w:r>
    </w:p>
    <w:p w14:paraId="78F66368">
      <w:pPr>
        <w:rPr>
          <w:rFonts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 w:cs="华文中宋"/>
          <w:b/>
          <w:bCs/>
          <w:sz w:val="28"/>
          <w:szCs w:val="28"/>
          <w:lang w:bidi="ar"/>
        </w:rPr>
        <w:t>一、</w:t>
      </w:r>
      <w:bookmarkEnd w:id="0"/>
      <w:r>
        <w:rPr>
          <w:rFonts w:hint="eastAsia" w:ascii="仿宋" w:hAnsi="仿宋" w:eastAsia="仿宋"/>
          <w:b/>
          <w:sz w:val="28"/>
          <w:szCs w:val="28"/>
        </w:rPr>
        <w:t>、比亚迪奖学金（等额推荐）</w:t>
      </w:r>
    </w:p>
    <w:p w14:paraId="4FA32FCA">
      <w:pPr>
        <w:spacing w:line="500" w:lineRule="exact"/>
        <w:rPr>
          <w:rStyle w:val="12"/>
          <w:rFonts w:ascii="仿宋" w:hAnsi="仿宋" w:eastAsia="仿宋" w:cs="仿宋_GB2312"/>
          <w:color w:val="auto"/>
          <w:sz w:val="28"/>
          <w:szCs w:val="28"/>
          <w:u w:val="none"/>
          <w:lang w:bidi="ar"/>
        </w:rPr>
      </w:pPr>
      <w:r>
        <w:rPr>
          <w:rFonts w:hint="eastAsia" w:ascii="仿宋" w:hAnsi="仿宋" w:eastAsia="仿宋" w:cs="仿宋_GB2312"/>
          <w:sz w:val="28"/>
          <w:szCs w:val="28"/>
          <w:lang w:bidi="ar"/>
        </w:rPr>
        <w:t>（一）评选对象</w:t>
      </w:r>
    </w:p>
    <w:p w14:paraId="115B8B12">
      <w:pPr>
        <w:numPr>
          <w:ilvl w:val="0"/>
          <w:numId w:val="1"/>
        </w:numPr>
        <w:spacing w:line="500" w:lineRule="exact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用于奖励品学兼优、综合素质突出的学生。主要奖励机械与车辆学院、计算机学院、自动化学院、光电学院、信息与电子学院、材料学院、机电学院、空天科学与技术学院、化学与化工学院、集成电路与电子学院、网络空间安全学院、物理学院、数学与统计学院、先进结构技术研究院、医学技术学院、生命学院、求是书院、明德书院、睿信书院、精工书院、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特立书院、</w:t>
      </w:r>
      <w:r>
        <w:rPr>
          <w:rFonts w:hint="eastAsia" w:ascii="仿宋" w:hAnsi="仿宋" w:eastAsia="仿宋"/>
          <w:sz w:val="28"/>
          <w:szCs w:val="28"/>
        </w:rPr>
        <w:t>珠海校区共22个学院全日制在读的德智体美劳全面发展、品学兼优的二、三、四年级本科生，二、三年级硕士研究生及二年级以上在读博士生。每年奖励63名学生，其中本科生17人，硕士生35人，博士生11人；本科生每人1万元，硕士生、博士生每人2万元，合计109万元。</w:t>
      </w:r>
    </w:p>
    <w:p w14:paraId="688CA996">
      <w:pPr>
        <w:spacing w:line="500" w:lineRule="exac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（二）参评条件</w:t>
      </w:r>
    </w:p>
    <w:p w14:paraId="605215D9">
      <w:pPr>
        <w:numPr>
          <w:ilvl w:val="0"/>
          <w:numId w:val="2"/>
        </w:numPr>
        <w:spacing w:line="500" w:lineRule="exact"/>
        <w:ind w:firstLine="560" w:firstLineChars="200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坚持以马克思列宁主义、毛泽东思想、邓小平理论、“三个代表”重要思想、科学发展观、习近平新时代中国特色社会主义思想为指导，树立共产主义远大理想。</w:t>
      </w:r>
    </w:p>
    <w:p w14:paraId="481D1733">
      <w:pPr>
        <w:numPr>
          <w:ilvl w:val="0"/>
          <w:numId w:val="2"/>
        </w:numPr>
        <w:spacing w:line="500" w:lineRule="exact"/>
        <w:ind w:firstLine="560" w:firstLineChars="200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热爱祖国，热爱人民，拥护中国共产党的领导。积极践行社会主义核心价值观，具有敢于担当、不懈奋斗、自强不息的精神。</w:t>
      </w:r>
    </w:p>
    <w:p w14:paraId="1F0FD28D">
      <w:pPr>
        <w:numPr>
          <w:ilvl w:val="0"/>
          <w:numId w:val="2"/>
        </w:numPr>
        <w:spacing w:line="500" w:lineRule="exact"/>
        <w:ind w:firstLine="560" w:firstLineChars="200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遵守宪法和法律，遵守学校规章制度，具有良好的道德品质和行为习惯，无违法违纪行为。</w:t>
      </w:r>
    </w:p>
    <w:p w14:paraId="3D0D2897">
      <w:pPr>
        <w:numPr>
          <w:ilvl w:val="0"/>
          <w:numId w:val="2"/>
        </w:numPr>
        <w:spacing w:line="500" w:lineRule="exact"/>
        <w:ind w:firstLine="560" w:firstLineChars="200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具有乐观向上的人生态度，尊敬师长，身心健康，热爱集体，积极参加校园文化活动。</w:t>
      </w:r>
    </w:p>
    <w:p w14:paraId="3CDAF9A1">
      <w:pPr>
        <w:numPr>
          <w:ilvl w:val="0"/>
          <w:numId w:val="2"/>
        </w:numPr>
        <w:spacing w:line="500" w:lineRule="exact"/>
        <w:ind w:firstLine="560" w:firstLineChars="200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德智体美劳全面发展，能够激励和带动身边同学敦品励学，综合素质突出，综合评价结果为“优”；</w:t>
      </w:r>
    </w:p>
    <w:p w14:paraId="37A767FC">
      <w:pPr>
        <w:numPr>
          <w:ilvl w:val="0"/>
          <w:numId w:val="2"/>
        </w:numPr>
        <w:spacing w:line="500" w:lineRule="exact"/>
        <w:ind w:firstLine="560" w:firstLineChars="200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学业成绩优秀，本科生参评学年学习成绩排名须居专业前</w:t>
      </w:r>
      <w:r>
        <w:rPr>
          <w:rFonts w:ascii="仿宋" w:hAnsi="仿宋" w:eastAsia="仿宋"/>
          <w:sz w:val="28"/>
          <w:szCs w:val="28"/>
        </w:rPr>
        <w:t>30%</w:t>
      </w:r>
      <w:r>
        <w:rPr>
          <w:rFonts w:hint="eastAsia" w:ascii="仿宋" w:hAnsi="仿宋" w:eastAsia="仿宋"/>
          <w:sz w:val="28"/>
          <w:szCs w:val="28"/>
        </w:rPr>
        <w:t>，</w:t>
      </w:r>
      <w:bookmarkStart w:id="1" w:name="OLE_LINK6"/>
      <w:r>
        <w:rPr>
          <w:rFonts w:hint="eastAsia" w:ascii="仿宋" w:hAnsi="仿宋" w:eastAsia="仿宋"/>
          <w:sz w:val="28"/>
          <w:szCs w:val="28"/>
        </w:rPr>
        <w:t>研究生</w:t>
      </w:r>
      <w:bookmarkEnd w:id="1"/>
      <w:r>
        <w:rPr>
          <w:rFonts w:hint="eastAsia" w:ascii="仿宋" w:hAnsi="仿宋" w:eastAsia="仿宋"/>
          <w:sz w:val="28"/>
          <w:szCs w:val="28"/>
        </w:rPr>
        <w:t>所修课程单科成绩不低于70分；</w:t>
      </w:r>
    </w:p>
    <w:p w14:paraId="2C4D07DD">
      <w:pPr>
        <w:numPr>
          <w:ilvl w:val="0"/>
          <w:numId w:val="2"/>
        </w:numPr>
        <w:spacing w:line="500" w:lineRule="exact"/>
        <w:ind w:firstLine="560" w:firstLineChars="200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在符合上述条件前提下，本科生满足下列条件之一优先参评，研究生还应至少满足下列条件之一：</w:t>
      </w:r>
    </w:p>
    <w:p w14:paraId="2233708B">
      <w:pPr>
        <w:pStyle w:val="21"/>
        <w:numPr>
          <w:ilvl w:val="0"/>
          <w:numId w:val="3"/>
        </w:numPr>
        <w:spacing w:before="0" w:beforeLines="0" w:beforeAutospacing="0" w:after="0" w:afterAutospacing="0" w:line="500" w:lineRule="exact"/>
        <w:ind w:firstLine="480"/>
        <w:rPr>
          <w:rFonts w:ascii="仿宋" w:hAnsi="仿宋" w:eastAsia="仿宋" w:cstheme="minorBidi"/>
          <w:kern w:val="2"/>
          <w:sz w:val="28"/>
          <w:szCs w:val="28"/>
        </w:rPr>
      </w:pPr>
      <w:r>
        <w:rPr>
          <w:rFonts w:hint="eastAsia" w:ascii="仿宋" w:hAnsi="仿宋" w:eastAsia="仿宋" w:cstheme="minorBidi"/>
          <w:kern w:val="2"/>
          <w:sz w:val="28"/>
          <w:szCs w:val="28"/>
        </w:rPr>
        <w:t>以第一作者（或导师第一、本人第二）在本学科（或本领域）有较大影响的学术期刊上发表论文；</w:t>
      </w:r>
    </w:p>
    <w:p w14:paraId="2A71545F">
      <w:pPr>
        <w:pStyle w:val="21"/>
        <w:numPr>
          <w:ilvl w:val="0"/>
          <w:numId w:val="3"/>
        </w:numPr>
        <w:spacing w:before="0" w:beforeLines="0" w:beforeAutospacing="0" w:after="0" w:afterAutospacing="0" w:line="500" w:lineRule="exact"/>
        <w:ind w:firstLine="480"/>
        <w:rPr>
          <w:rFonts w:ascii="仿宋" w:hAnsi="仿宋" w:eastAsia="仿宋" w:cstheme="minorBidi"/>
          <w:kern w:val="2"/>
          <w:sz w:val="28"/>
          <w:szCs w:val="28"/>
        </w:rPr>
      </w:pPr>
      <w:r>
        <w:rPr>
          <w:rFonts w:hint="eastAsia" w:ascii="仿宋" w:hAnsi="仿宋" w:eastAsia="仿宋" w:cstheme="minorBidi"/>
          <w:kern w:val="2"/>
          <w:sz w:val="28"/>
          <w:szCs w:val="28"/>
        </w:rPr>
        <w:t>以前两顺位发明人申请国家发明专利；</w:t>
      </w:r>
    </w:p>
    <w:p w14:paraId="58BE8C1D">
      <w:pPr>
        <w:pStyle w:val="21"/>
        <w:numPr>
          <w:ilvl w:val="0"/>
          <w:numId w:val="3"/>
        </w:numPr>
        <w:spacing w:before="0" w:beforeLines="0" w:beforeAutospacing="0" w:after="0" w:afterAutospacing="0" w:line="500" w:lineRule="exact"/>
        <w:ind w:firstLine="480"/>
        <w:rPr>
          <w:rFonts w:ascii="仿宋" w:hAnsi="仿宋" w:eastAsia="仿宋" w:cstheme="minorBidi"/>
          <w:kern w:val="2"/>
          <w:sz w:val="28"/>
          <w:szCs w:val="28"/>
        </w:rPr>
      </w:pPr>
      <w:r>
        <w:rPr>
          <w:rFonts w:hint="eastAsia" w:ascii="仿宋" w:hAnsi="仿宋" w:eastAsia="仿宋" w:cstheme="minorBidi"/>
          <w:kern w:val="2"/>
          <w:sz w:val="28"/>
          <w:szCs w:val="28"/>
        </w:rPr>
        <w:t>在国际/国家级重大的学术科研、创新实践等竞赛性活动中取得二等奖及以上荣誉；</w:t>
      </w:r>
    </w:p>
    <w:p w14:paraId="211218F1">
      <w:pPr>
        <w:pStyle w:val="21"/>
        <w:numPr>
          <w:ilvl w:val="0"/>
          <w:numId w:val="3"/>
        </w:numPr>
        <w:spacing w:before="0" w:beforeLines="0" w:beforeAutospacing="0" w:after="0" w:afterAutospacing="0" w:line="500" w:lineRule="exact"/>
        <w:ind w:firstLine="480"/>
        <w:rPr>
          <w:rFonts w:ascii="仿宋" w:hAnsi="仿宋" w:eastAsia="仿宋" w:cstheme="minorBidi"/>
          <w:kern w:val="2"/>
          <w:sz w:val="28"/>
          <w:szCs w:val="28"/>
        </w:rPr>
      </w:pPr>
      <w:r>
        <w:rPr>
          <w:rFonts w:hint="eastAsia" w:ascii="仿宋" w:hAnsi="仿宋" w:eastAsia="仿宋" w:cstheme="minorBidi"/>
          <w:kern w:val="2"/>
          <w:sz w:val="28"/>
          <w:szCs w:val="28"/>
        </w:rPr>
        <w:t>曾在重大科研项目中担任主要完成人。</w:t>
      </w:r>
    </w:p>
    <w:p w14:paraId="7DE9AA0D">
      <w:pPr>
        <w:spacing w:line="500" w:lineRule="exac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（三）名额分配</w:t>
      </w:r>
    </w:p>
    <w:tbl>
      <w:tblPr>
        <w:tblStyle w:val="7"/>
        <w:tblW w:w="9245" w:type="dxa"/>
        <w:tblCellSpacing w:w="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90"/>
        <w:gridCol w:w="534"/>
        <w:gridCol w:w="567"/>
        <w:gridCol w:w="567"/>
        <w:gridCol w:w="567"/>
        <w:gridCol w:w="1984"/>
        <w:gridCol w:w="709"/>
        <w:gridCol w:w="709"/>
        <w:gridCol w:w="709"/>
        <w:gridCol w:w="709"/>
      </w:tblGrid>
      <w:tr w14:paraId="0B2411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exact"/>
          <w:tblHeader/>
          <w:tblCellSpacing w:w="0" w:type="dxa"/>
        </w:trPr>
        <w:tc>
          <w:tcPr>
            <w:tcW w:w="2190" w:type="dxa"/>
            <w:vMerge w:val="restart"/>
            <w:tcMar>
              <w:top w:w="20" w:type="dxa"/>
              <w:left w:w="20" w:type="dxa"/>
              <w:bottom w:w="72" w:type="dxa"/>
              <w:right w:w="20" w:type="dxa"/>
            </w:tcMar>
            <w:vAlign w:val="center"/>
          </w:tcPr>
          <w:p w14:paraId="57B4E3B3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学院名称</w:t>
            </w:r>
          </w:p>
        </w:tc>
        <w:tc>
          <w:tcPr>
            <w:tcW w:w="2235" w:type="dxa"/>
            <w:gridSpan w:val="4"/>
            <w:tcMar>
              <w:top w:w="20" w:type="dxa"/>
              <w:left w:w="20" w:type="dxa"/>
              <w:bottom w:w="72" w:type="dxa"/>
              <w:right w:w="20" w:type="dxa"/>
            </w:tcMar>
            <w:vAlign w:val="center"/>
          </w:tcPr>
          <w:p w14:paraId="51902883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人数</w:t>
            </w:r>
          </w:p>
        </w:tc>
        <w:tc>
          <w:tcPr>
            <w:tcW w:w="1984" w:type="dxa"/>
            <w:vMerge w:val="restart"/>
          </w:tcPr>
          <w:p w14:paraId="33D53FBB">
            <w:pPr>
              <w:widowControl/>
              <w:spacing w:line="480" w:lineRule="auto"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学院名称</w:t>
            </w:r>
          </w:p>
        </w:tc>
        <w:tc>
          <w:tcPr>
            <w:tcW w:w="2836" w:type="dxa"/>
            <w:gridSpan w:val="4"/>
          </w:tcPr>
          <w:p w14:paraId="4E413B80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人数</w:t>
            </w:r>
          </w:p>
        </w:tc>
      </w:tr>
      <w:tr w14:paraId="4071AA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exact"/>
          <w:tblHeader/>
          <w:tblCellSpacing w:w="0" w:type="dxa"/>
        </w:trPr>
        <w:tc>
          <w:tcPr>
            <w:tcW w:w="2190" w:type="dxa"/>
            <w:vMerge w:val="continue"/>
            <w:tcMar>
              <w:top w:w="20" w:type="dxa"/>
              <w:left w:w="20" w:type="dxa"/>
              <w:bottom w:w="72" w:type="dxa"/>
              <w:right w:w="20" w:type="dxa"/>
            </w:tcMar>
            <w:vAlign w:val="center"/>
          </w:tcPr>
          <w:p w14:paraId="19677281">
            <w:pPr>
              <w:widowControl/>
              <w:jc w:val="center"/>
              <w:rPr>
                <w:rFonts w:ascii="宋体" w:hAnsi="宋体" w:eastAsia="宋体" w:cs="宋体"/>
                <w:b/>
                <w:bCs/>
                <w:szCs w:val="21"/>
              </w:rPr>
            </w:pPr>
          </w:p>
        </w:tc>
        <w:tc>
          <w:tcPr>
            <w:tcW w:w="534" w:type="dxa"/>
            <w:tcMar>
              <w:top w:w="20" w:type="dxa"/>
              <w:left w:w="20" w:type="dxa"/>
              <w:bottom w:w="72" w:type="dxa"/>
              <w:right w:w="20" w:type="dxa"/>
            </w:tcMar>
            <w:vAlign w:val="center"/>
          </w:tcPr>
          <w:p w14:paraId="30A081DA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本科</w:t>
            </w:r>
          </w:p>
        </w:tc>
        <w:tc>
          <w:tcPr>
            <w:tcW w:w="567" w:type="dxa"/>
            <w:tcMar>
              <w:top w:w="20" w:type="dxa"/>
              <w:left w:w="20" w:type="dxa"/>
              <w:bottom w:w="72" w:type="dxa"/>
              <w:right w:w="20" w:type="dxa"/>
            </w:tcMar>
            <w:vAlign w:val="center"/>
          </w:tcPr>
          <w:p w14:paraId="18A26183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硕士</w:t>
            </w:r>
          </w:p>
        </w:tc>
        <w:tc>
          <w:tcPr>
            <w:tcW w:w="567" w:type="dxa"/>
            <w:tcMar>
              <w:top w:w="20" w:type="dxa"/>
              <w:left w:w="20" w:type="dxa"/>
              <w:bottom w:w="72" w:type="dxa"/>
              <w:right w:w="20" w:type="dxa"/>
            </w:tcMar>
            <w:vAlign w:val="center"/>
          </w:tcPr>
          <w:p w14:paraId="2883A5D9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博士</w:t>
            </w:r>
          </w:p>
        </w:tc>
        <w:tc>
          <w:tcPr>
            <w:tcW w:w="567" w:type="dxa"/>
            <w:tcMar>
              <w:top w:w="20" w:type="dxa"/>
              <w:left w:w="20" w:type="dxa"/>
              <w:bottom w:w="72" w:type="dxa"/>
              <w:right w:w="20" w:type="dxa"/>
            </w:tcMar>
            <w:vAlign w:val="center"/>
          </w:tcPr>
          <w:p w14:paraId="5D7E45B4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总计</w:t>
            </w:r>
          </w:p>
        </w:tc>
        <w:tc>
          <w:tcPr>
            <w:tcW w:w="1984" w:type="dxa"/>
            <w:vMerge w:val="continue"/>
          </w:tcPr>
          <w:p w14:paraId="2AD01178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5DDCF655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本科</w:t>
            </w:r>
          </w:p>
        </w:tc>
        <w:tc>
          <w:tcPr>
            <w:tcW w:w="709" w:type="dxa"/>
            <w:vAlign w:val="center"/>
          </w:tcPr>
          <w:p w14:paraId="70F2DA2D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硕士</w:t>
            </w:r>
          </w:p>
        </w:tc>
        <w:tc>
          <w:tcPr>
            <w:tcW w:w="709" w:type="dxa"/>
            <w:vAlign w:val="center"/>
          </w:tcPr>
          <w:p w14:paraId="545FE589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博士</w:t>
            </w:r>
          </w:p>
        </w:tc>
        <w:tc>
          <w:tcPr>
            <w:tcW w:w="709" w:type="dxa"/>
            <w:vAlign w:val="center"/>
          </w:tcPr>
          <w:p w14:paraId="7DF5AC15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总计</w:t>
            </w:r>
          </w:p>
        </w:tc>
      </w:tr>
      <w:tr w14:paraId="08C618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exact"/>
          <w:tblHeader/>
          <w:tblCellSpacing w:w="0" w:type="dxa"/>
        </w:trPr>
        <w:tc>
          <w:tcPr>
            <w:tcW w:w="2190" w:type="dxa"/>
            <w:tcMar>
              <w:top w:w="20" w:type="dxa"/>
              <w:left w:w="20" w:type="dxa"/>
              <w:bottom w:w="72" w:type="dxa"/>
              <w:right w:w="20" w:type="dxa"/>
            </w:tcMar>
            <w:vAlign w:val="bottom"/>
          </w:tcPr>
          <w:p w14:paraId="723087B6">
            <w:pPr>
              <w:widowControl/>
              <w:spacing w:before="312" w:beforeLines="100" w:beforeAutospacing="1" w:after="100" w:afterAutospacing="1"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cs="Arial"/>
                <w:color w:val="000000"/>
                <w:szCs w:val="21"/>
              </w:rPr>
              <w:t>空天科学与技术学院</w:t>
            </w:r>
          </w:p>
        </w:tc>
        <w:tc>
          <w:tcPr>
            <w:tcW w:w="534" w:type="dxa"/>
            <w:tcMar>
              <w:top w:w="20" w:type="dxa"/>
              <w:left w:w="20" w:type="dxa"/>
              <w:bottom w:w="72" w:type="dxa"/>
              <w:right w:w="20" w:type="dxa"/>
            </w:tcMar>
            <w:vAlign w:val="bottom"/>
          </w:tcPr>
          <w:p w14:paraId="4AD33D03">
            <w:pPr>
              <w:widowControl/>
              <w:spacing w:before="312" w:beforeLines="100" w:beforeAutospacing="1" w:after="100" w:afterAutospacing="1"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cs="Arial"/>
                <w:color w:val="000000"/>
                <w:szCs w:val="21"/>
              </w:rPr>
              <w:t>1</w:t>
            </w:r>
          </w:p>
        </w:tc>
        <w:tc>
          <w:tcPr>
            <w:tcW w:w="567" w:type="dxa"/>
            <w:tcMar>
              <w:top w:w="20" w:type="dxa"/>
              <w:left w:w="20" w:type="dxa"/>
              <w:bottom w:w="72" w:type="dxa"/>
              <w:right w:w="20" w:type="dxa"/>
            </w:tcMar>
            <w:vAlign w:val="bottom"/>
          </w:tcPr>
          <w:p w14:paraId="24D88B83">
            <w:pPr>
              <w:widowControl/>
              <w:spacing w:before="312" w:beforeLines="100" w:beforeAutospacing="1" w:after="100" w:afterAutospacing="1"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cs="Arial"/>
                <w:color w:val="000000"/>
                <w:szCs w:val="21"/>
              </w:rPr>
              <w:t>1</w:t>
            </w:r>
          </w:p>
        </w:tc>
        <w:tc>
          <w:tcPr>
            <w:tcW w:w="567" w:type="dxa"/>
            <w:tcMar>
              <w:top w:w="20" w:type="dxa"/>
              <w:left w:w="20" w:type="dxa"/>
              <w:bottom w:w="72" w:type="dxa"/>
              <w:right w:w="20" w:type="dxa"/>
            </w:tcMar>
            <w:vAlign w:val="bottom"/>
          </w:tcPr>
          <w:p w14:paraId="226CD7E4">
            <w:pPr>
              <w:widowControl/>
              <w:spacing w:before="312" w:beforeLines="100" w:beforeAutospacing="1" w:after="100" w:afterAutospacing="1"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cs="Arial"/>
                <w:color w:val="000000"/>
                <w:szCs w:val="21"/>
              </w:rPr>
              <w:t>1</w:t>
            </w:r>
          </w:p>
        </w:tc>
        <w:tc>
          <w:tcPr>
            <w:tcW w:w="567" w:type="dxa"/>
            <w:tcMar>
              <w:top w:w="20" w:type="dxa"/>
              <w:left w:w="20" w:type="dxa"/>
              <w:bottom w:w="72" w:type="dxa"/>
              <w:right w:w="20" w:type="dxa"/>
            </w:tcMar>
            <w:vAlign w:val="bottom"/>
          </w:tcPr>
          <w:p w14:paraId="44A2FB41">
            <w:pPr>
              <w:widowControl/>
              <w:spacing w:before="312" w:beforeLines="100" w:beforeAutospacing="1" w:after="100" w:afterAutospacing="1"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cs="Arial"/>
                <w:color w:val="000000"/>
                <w:szCs w:val="21"/>
              </w:rPr>
              <w:t>3</w:t>
            </w:r>
          </w:p>
        </w:tc>
        <w:tc>
          <w:tcPr>
            <w:tcW w:w="1984" w:type="dxa"/>
            <w:vAlign w:val="bottom"/>
          </w:tcPr>
          <w:p w14:paraId="6ED110E9">
            <w:pPr>
              <w:widowControl/>
              <w:spacing w:before="312" w:beforeLines="100" w:beforeAutospacing="1" w:after="100" w:afterAutospacing="1"/>
              <w:jc w:val="center"/>
              <w:rPr>
                <w:rFonts w:cs="Arial"/>
                <w:color w:val="000000"/>
                <w:szCs w:val="21"/>
              </w:rPr>
            </w:pPr>
            <w:r>
              <w:rPr>
                <w:rFonts w:hint="eastAsia" w:cs="Arial"/>
                <w:color w:val="000000"/>
                <w:szCs w:val="21"/>
              </w:rPr>
              <w:t>生命学院</w:t>
            </w:r>
          </w:p>
        </w:tc>
        <w:tc>
          <w:tcPr>
            <w:tcW w:w="709" w:type="dxa"/>
            <w:vAlign w:val="bottom"/>
          </w:tcPr>
          <w:p w14:paraId="1D770CA8">
            <w:pPr>
              <w:widowControl/>
              <w:spacing w:before="312" w:beforeLines="100" w:beforeAutospacing="1" w:after="100" w:afterAutospacing="1"/>
              <w:jc w:val="center"/>
              <w:rPr>
                <w:rFonts w:cs="Arial"/>
                <w:color w:val="000000"/>
                <w:szCs w:val="21"/>
              </w:rPr>
            </w:pPr>
            <w:r>
              <w:rPr>
                <w:rFonts w:hint="eastAsia" w:cs="Arial"/>
                <w:color w:val="000000"/>
                <w:szCs w:val="21"/>
              </w:rPr>
              <w:t>0</w:t>
            </w:r>
          </w:p>
        </w:tc>
        <w:tc>
          <w:tcPr>
            <w:tcW w:w="709" w:type="dxa"/>
            <w:vAlign w:val="bottom"/>
          </w:tcPr>
          <w:p w14:paraId="7B9A8B93">
            <w:pPr>
              <w:widowControl/>
              <w:spacing w:before="312" w:beforeLines="100" w:beforeAutospacing="1" w:after="100" w:afterAutospacing="1"/>
              <w:jc w:val="center"/>
              <w:rPr>
                <w:rFonts w:cs="Arial"/>
                <w:color w:val="000000"/>
                <w:szCs w:val="21"/>
              </w:rPr>
            </w:pPr>
            <w:r>
              <w:rPr>
                <w:rFonts w:hint="eastAsia" w:cs="Arial"/>
                <w:color w:val="000000"/>
                <w:szCs w:val="21"/>
              </w:rPr>
              <w:t>1</w:t>
            </w:r>
          </w:p>
        </w:tc>
        <w:tc>
          <w:tcPr>
            <w:tcW w:w="709" w:type="dxa"/>
            <w:vAlign w:val="bottom"/>
          </w:tcPr>
          <w:p w14:paraId="6CCA7855">
            <w:pPr>
              <w:widowControl/>
              <w:spacing w:before="312" w:beforeLines="100" w:beforeAutospacing="1" w:after="100" w:afterAutospacing="1"/>
              <w:jc w:val="center"/>
              <w:rPr>
                <w:rFonts w:cs="Arial"/>
                <w:color w:val="000000"/>
                <w:szCs w:val="21"/>
              </w:rPr>
            </w:pPr>
            <w:r>
              <w:rPr>
                <w:rFonts w:hint="eastAsia" w:cs="Arial"/>
                <w:color w:val="000000"/>
                <w:szCs w:val="21"/>
              </w:rPr>
              <w:t>0</w:t>
            </w:r>
          </w:p>
        </w:tc>
        <w:tc>
          <w:tcPr>
            <w:tcW w:w="709" w:type="dxa"/>
            <w:vAlign w:val="bottom"/>
          </w:tcPr>
          <w:p w14:paraId="2E773D55">
            <w:pPr>
              <w:widowControl/>
              <w:spacing w:before="312" w:beforeLines="100" w:beforeAutospacing="1" w:after="100" w:afterAutospacing="1"/>
              <w:jc w:val="center"/>
              <w:rPr>
                <w:rFonts w:cs="Arial"/>
                <w:color w:val="000000"/>
                <w:szCs w:val="21"/>
              </w:rPr>
            </w:pPr>
            <w:r>
              <w:rPr>
                <w:rFonts w:hint="eastAsia" w:cs="Arial"/>
                <w:color w:val="000000"/>
                <w:szCs w:val="21"/>
              </w:rPr>
              <w:t>1</w:t>
            </w:r>
          </w:p>
        </w:tc>
      </w:tr>
      <w:tr w14:paraId="19FA5F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exact"/>
          <w:tblHeader/>
          <w:tblCellSpacing w:w="0" w:type="dxa"/>
        </w:trPr>
        <w:tc>
          <w:tcPr>
            <w:tcW w:w="2190" w:type="dxa"/>
            <w:tcMar>
              <w:top w:w="20" w:type="dxa"/>
              <w:left w:w="20" w:type="dxa"/>
              <w:bottom w:w="72" w:type="dxa"/>
              <w:right w:w="20" w:type="dxa"/>
            </w:tcMar>
            <w:vAlign w:val="bottom"/>
          </w:tcPr>
          <w:p w14:paraId="77F124BF">
            <w:pPr>
              <w:widowControl/>
              <w:spacing w:before="312" w:beforeLines="100" w:beforeAutospacing="1" w:after="100" w:afterAutospacing="1"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cs="Arial"/>
                <w:color w:val="000000"/>
                <w:szCs w:val="21"/>
              </w:rPr>
              <w:t>机电学院</w:t>
            </w:r>
          </w:p>
        </w:tc>
        <w:tc>
          <w:tcPr>
            <w:tcW w:w="534" w:type="dxa"/>
            <w:tcMar>
              <w:top w:w="20" w:type="dxa"/>
              <w:left w:w="20" w:type="dxa"/>
              <w:bottom w:w="72" w:type="dxa"/>
              <w:right w:w="20" w:type="dxa"/>
            </w:tcMar>
            <w:vAlign w:val="bottom"/>
          </w:tcPr>
          <w:p w14:paraId="791BACB1">
            <w:pPr>
              <w:widowControl/>
              <w:spacing w:before="312" w:beforeLines="100" w:beforeAutospacing="1" w:after="100" w:afterAutospacing="1"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cs="Arial"/>
                <w:color w:val="000000"/>
                <w:szCs w:val="21"/>
              </w:rPr>
              <w:t>1</w:t>
            </w:r>
          </w:p>
        </w:tc>
        <w:tc>
          <w:tcPr>
            <w:tcW w:w="567" w:type="dxa"/>
            <w:tcMar>
              <w:top w:w="20" w:type="dxa"/>
              <w:left w:w="20" w:type="dxa"/>
              <w:bottom w:w="72" w:type="dxa"/>
              <w:right w:w="20" w:type="dxa"/>
            </w:tcMar>
            <w:vAlign w:val="bottom"/>
          </w:tcPr>
          <w:p w14:paraId="35BD0580">
            <w:pPr>
              <w:widowControl/>
              <w:spacing w:before="312" w:beforeLines="100" w:beforeAutospacing="1" w:after="100" w:afterAutospacing="1"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cs="Arial"/>
                <w:color w:val="000000"/>
                <w:szCs w:val="21"/>
              </w:rPr>
              <w:t>3</w:t>
            </w:r>
          </w:p>
        </w:tc>
        <w:tc>
          <w:tcPr>
            <w:tcW w:w="567" w:type="dxa"/>
            <w:tcMar>
              <w:top w:w="20" w:type="dxa"/>
              <w:left w:w="20" w:type="dxa"/>
              <w:bottom w:w="72" w:type="dxa"/>
              <w:right w:w="20" w:type="dxa"/>
            </w:tcMar>
            <w:vAlign w:val="bottom"/>
          </w:tcPr>
          <w:p w14:paraId="2F88DB70">
            <w:pPr>
              <w:widowControl/>
              <w:spacing w:before="312" w:beforeLines="100" w:beforeAutospacing="1" w:after="100" w:afterAutospacing="1"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cs="Arial"/>
                <w:color w:val="000000"/>
                <w:szCs w:val="21"/>
              </w:rPr>
              <w:t>1</w:t>
            </w:r>
          </w:p>
        </w:tc>
        <w:tc>
          <w:tcPr>
            <w:tcW w:w="567" w:type="dxa"/>
            <w:tcMar>
              <w:top w:w="20" w:type="dxa"/>
              <w:left w:w="20" w:type="dxa"/>
              <w:bottom w:w="72" w:type="dxa"/>
              <w:right w:w="20" w:type="dxa"/>
            </w:tcMar>
            <w:vAlign w:val="bottom"/>
          </w:tcPr>
          <w:p w14:paraId="30572CA8">
            <w:pPr>
              <w:widowControl/>
              <w:spacing w:before="312" w:beforeLines="100" w:beforeAutospacing="1" w:after="100" w:afterAutospacing="1"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cs="Arial"/>
                <w:color w:val="000000"/>
                <w:szCs w:val="21"/>
              </w:rPr>
              <w:t>5</w:t>
            </w:r>
          </w:p>
        </w:tc>
        <w:tc>
          <w:tcPr>
            <w:tcW w:w="1984" w:type="dxa"/>
            <w:vAlign w:val="bottom"/>
          </w:tcPr>
          <w:p w14:paraId="633B6918">
            <w:pPr>
              <w:widowControl/>
              <w:spacing w:before="312" w:beforeLines="100" w:beforeAutospacing="1" w:after="100" w:afterAutospacing="1"/>
              <w:jc w:val="center"/>
              <w:rPr>
                <w:rFonts w:cs="Arial"/>
                <w:color w:val="000000"/>
                <w:szCs w:val="21"/>
              </w:rPr>
            </w:pPr>
            <w:r>
              <w:rPr>
                <w:rFonts w:hint="eastAsia" w:cs="Arial"/>
                <w:color w:val="000000"/>
                <w:szCs w:val="21"/>
              </w:rPr>
              <w:t>医学技术学院</w:t>
            </w:r>
          </w:p>
        </w:tc>
        <w:tc>
          <w:tcPr>
            <w:tcW w:w="709" w:type="dxa"/>
            <w:vAlign w:val="bottom"/>
          </w:tcPr>
          <w:p w14:paraId="13E9C836">
            <w:pPr>
              <w:widowControl/>
              <w:spacing w:before="312" w:beforeLines="100" w:beforeAutospacing="1" w:after="100" w:afterAutospacing="1"/>
              <w:jc w:val="center"/>
              <w:rPr>
                <w:rFonts w:cs="Arial"/>
                <w:color w:val="000000"/>
                <w:szCs w:val="21"/>
              </w:rPr>
            </w:pPr>
            <w:r>
              <w:rPr>
                <w:rFonts w:hint="eastAsia" w:cs="Arial"/>
                <w:color w:val="000000"/>
                <w:szCs w:val="21"/>
              </w:rPr>
              <w:t>0</w:t>
            </w:r>
          </w:p>
        </w:tc>
        <w:tc>
          <w:tcPr>
            <w:tcW w:w="709" w:type="dxa"/>
            <w:vAlign w:val="bottom"/>
          </w:tcPr>
          <w:p w14:paraId="034B2095">
            <w:pPr>
              <w:widowControl/>
              <w:spacing w:before="312" w:beforeLines="100" w:beforeAutospacing="1" w:after="100" w:afterAutospacing="1"/>
              <w:jc w:val="center"/>
              <w:rPr>
                <w:rFonts w:cs="Arial"/>
                <w:color w:val="000000"/>
                <w:szCs w:val="21"/>
              </w:rPr>
            </w:pPr>
            <w:r>
              <w:rPr>
                <w:rFonts w:hint="eastAsia" w:cs="Arial"/>
                <w:color w:val="000000"/>
                <w:szCs w:val="21"/>
              </w:rPr>
              <w:t>1</w:t>
            </w:r>
          </w:p>
        </w:tc>
        <w:tc>
          <w:tcPr>
            <w:tcW w:w="709" w:type="dxa"/>
            <w:vAlign w:val="bottom"/>
          </w:tcPr>
          <w:p w14:paraId="41D67BC3">
            <w:pPr>
              <w:widowControl/>
              <w:spacing w:before="312" w:beforeLines="100" w:beforeAutospacing="1" w:after="100" w:afterAutospacing="1"/>
              <w:jc w:val="center"/>
              <w:rPr>
                <w:rFonts w:cs="Arial"/>
                <w:color w:val="000000"/>
                <w:szCs w:val="21"/>
              </w:rPr>
            </w:pPr>
            <w:r>
              <w:rPr>
                <w:rFonts w:hint="eastAsia" w:cs="Arial"/>
                <w:color w:val="000000"/>
                <w:szCs w:val="21"/>
              </w:rPr>
              <w:t>0</w:t>
            </w:r>
          </w:p>
        </w:tc>
        <w:tc>
          <w:tcPr>
            <w:tcW w:w="709" w:type="dxa"/>
            <w:vAlign w:val="bottom"/>
          </w:tcPr>
          <w:p w14:paraId="5C56D083">
            <w:pPr>
              <w:widowControl/>
              <w:spacing w:before="312" w:beforeLines="100" w:beforeAutospacing="1" w:after="100" w:afterAutospacing="1"/>
              <w:jc w:val="center"/>
              <w:rPr>
                <w:rFonts w:cs="Arial"/>
                <w:color w:val="000000"/>
                <w:szCs w:val="21"/>
              </w:rPr>
            </w:pPr>
            <w:r>
              <w:rPr>
                <w:rFonts w:hint="eastAsia" w:cs="Arial"/>
                <w:color w:val="000000"/>
                <w:szCs w:val="21"/>
              </w:rPr>
              <w:t>1</w:t>
            </w:r>
          </w:p>
        </w:tc>
      </w:tr>
      <w:tr w14:paraId="51CFE7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exact"/>
          <w:tblHeader/>
          <w:tblCellSpacing w:w="0" w:type="dxa"/>
        </w:trPr>
        <w:tc>
          <w:tcPr>
            <w:tcW w:w="2190" w:type="dxa"/>
            <w:tcMar>
              <w:top w:w="20" w:type="dxa"/>
              <w:left w:w="20" w:type="dxa"/>
              <w:bottom w:w="72" w:type="dxa"/>
              <w:right w:w="20" w:type="dxa"/>
            </w:tcMar>
            <w:vAlign w:val="bottom"/>
          </w:tcPr>
          <w:p w14:paraId="4B72C464">
            <w:pPr>
              <w:widowControl/>
              <w:spacing w:before="312" w:beforeLines="100" w:beforeAutospacing="1" w:after="100" w:afterAutospacing="1"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cs="Arial"/>
                <w:color w:val="000000"/>
                <w:szCs w:val="21"/>
              </w:rPr>
              <w:t>机械与车辆学院</w:t>
            </w:r>
          </w:p>
        </w:tc>
        <w:tc>
          <w:tcPr>
            <w:tcW w:w="534" w:type="dxa"/>
            <w:tcMar>
              <w:top w:w="20" w:type="dxa"/>
              <w:left w:w="20" w:type="dxa"/>
              <w:bottom w:w="72" w:type="dxa"/>
              <w:right w:w="20" w:type="dxa"/>
            </w:tcMar>
            <w:vAlign w:val="bottom"/>
          </w:tcPr>
          <w:p w14:paraId="0CE4FE7B">
            <w:pPr>
              <w:widowControl/>
              <w:spacing w:before="312" w:beforeLines="100" w:beforeAutospacing="1" w:after="100" w:afterAutospacing="1"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cs="Arial"/>
                <w:color w:val="000000"/>
                <w:szCs w:val="21"/>
              </w:rPr>
              <w:t>1</w:t>
            </w:r>
          </w:p>
        </w:tc>
        <w:tc>
          <w:tcPr>
            <w:tcW w:w="567" w:type="dxa"/>
            <w:tcMar>
              <w:top w:w="20" w:type="dxa"/>
              <w:left w:w="20" w:type="dxa"/>
              <w:bottom w:w="72" w:type="dxa"/>
              <w:right w:w="20" w:type="dxa"/>
            </w:tcMar>
            <w:vAlign w:val="bottom"/>
          </w:tcPr>
          <w:p w14:paraId="48037978">
            <w:pPr>
              <w:widowControl/>
              <w:spacing w:before="312" w:beforeLines="100" w:beforeAutospacing="1" w:after="100" w:afterAutospacing="1"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cs="Arial"/>
                <w:color w:val="000000"/>
                <w:szCs w:val="21"/>
              </w:rPr>
              <w:t>5</w:t>
            </w:r>
          </w:p>
        </w:tc>
        <w:tc>
          <w:tcPr>
            <w:tcW w:w="567" w:type="dxa"/>
            <w:tcMar>
              <w:top w:w="20" w:type="dxa"/>
              <w:left w:w="20" w:type="dxa"/>
              <w:bottom w:w="72" w:type="dxa"/>
              <w:right w:w="20" w:type="dxa"/>
            </w:tcMar>
            <w:vAlign w:val="bottom"/>
          </w:tcPr>
          <w:p w14:paraId="4857C0B1">
            <w:pPr>
              <w:widowControl/>
              <w:spacing w:before="312" w:beforeLines="100" w:beforeAutospacing="1" w:after="100" w:afterAutospacing="1"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cs="Arial"/>
                <w:color w:val="000000"/>
                <w:szCs w:val="21"/>
              </w:rPr>
              <w:t>2</w:t>
            </w:r>
          </w:p>
        </w:tc>
        <w:tc>
          <w:tcPr>
            <w:tcW w:w="567" w:type="dxa"/>
            <w:tcMar>
              <w:top w:w="20" w:type="dxa"/>
              <w:left w:w="20" w:type="dxa"/>
              <w:bottom w:w="72" w:type="dxa"/>
              <w:right w:w="20" w:type="dxa"/>
            </w:tcMar>
            <w:vAlign w:val="bottom"/>
          </w:tcPr>
          <w:p w14:paraId="698826CE">
            <w:pPr>
              <w:widowControl/>
              <w:spacing w:before="312" w:beforeLines="100" w:beforeAutospacing="1" w:after="100" w:afterAutospacing="1"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cs="Arial"/>
                <w:color w:val="000000"/>
                <w:szCs w:val="21"/>
              </w:rPr>
              <w:t>8</w:t>
            </w:r>
          </w:p>
        </w:tc>
        <w:tc>
          <w:tcPr>
            <w:tcW w:w="1984" w:type="dxa"/>
            <w:vAlign w:val="bottom"/>
          </w:tcPr>
          <w:p w14:paraId="01A492EC">
            <w:pPr>
              <w:widowControl/>
              <w:spacing w:before="312" w:beforeLines="100" w:beforeAutospacing="1" w:after="100" w:afterAutospacing="1"/>
              <w:jc w:val="center"/>
              <w:rPr>
                <w:rFonts w:cs="Arial"/>
                <w:color w:val="000000"/>
                <w:szCs w:val="21"/>
              </w:rPr>
            </w:pPr>
            <w:r>
              <w:rPr>
                <w:rFonts w:hint="eastAsia" w:cs="Arial"/>
                <w:color w:val="000000"/>
                <w:szCs w:val="21"/>
              </w:rPr>
              <w:t>数学与统计学院</w:t>
            </w:r>
          </w:p>
        </w:tc>
        <w:tc>
          <w:tcPr>
            <w:tcW w:w="709" w:type="dxa"/>
            <w:vAlign w:val="bottom"/>
          </w:tcPr>
          <w:p w14:paraId="7AB1347E">
            <w:pPr>
              <w:widowControl/>
              <w:spacing w:before="312" w:beforeLines="100" w:beforeAutospacing="1" w:after="100" w:afterAutospacing="1"/>
              <w:jc w:val="center"/>
              <w:rPr>
                <w:rFonts w:cs="Arial"/>
                <w:color w:val="000000"/>
                <w:szCs w:val="21"/>
              </w:rPr>
            </w:pPr>
            <w:r>
              <w:rPr>
                <w:rFonts w:hint="eastAsia" w:cs="Arial"/>
                <w:color w:val="000000"/>
                <w:szCs w:val="21"/>
              </w:rPr>
              <w:t>0</w:t>
            </w:r>
          </w:p>
        </w:tc>
        <w:tc>
          <w:tcPr>
            <w:tcW w:w="709" w:type="dxa"/>
            <w:vAlign w:val="bottom"/>
          </w:tcPr>
          <w:p w14:paraId="1375DA2A">
            <w:pPr>
              <w:widowControl/>
              <w:spacing w:before="312" w:beforeLines="100" w:beforeAutospacing="1" w:after="100" w:afterAutospacing="1"/>
              <w:jc w:val="center"/>
              <w:rPr>
                <w:rFonts w:cs="Arial"/>
                <w:color w:val="000000"/>
                <w:szCs w:val="21"/>
              </w:rPr>
            </w:pPr>
            <w:r>
              <w:rPr>
                <w:rFonts w:hint="eastAsia" w:cs="Arial"/>
                <w:color w:val="000000"/>
                <w:szCs w:val="21"/>
              </w:rPr>
              <w:t>1</w:t>
            </w:r>
          </w:p>
        </w:tc>
        <w:tc>
          <w:tcPr>
            <w:tcW w:w="709" w:type="dxa"/>
            <w:vAlign w:val="bottom"/>
          </w:tcPr>
          <w:p w14:paraId="1437FAD8">
            <w:pPr>
              <w:widowControl/>
              <w:spacing w:before="312" w:beforeLines="100" w:beforeAutospacing="1" w:after="100" w:afterAutospacing="1"/>
              <w:jc w:val="center"/>
              <w:rPr>
                <w:rFonts w:cs="Arial"/>
                <w:color w:val="000000"/>
                <w:szCs w:val="21"/>
              </w:rPr>
            </w:pPr>
            <w:r>
              <w:rPr>
                <w:rFonts w:hint="eastAsia" w:cs="Arial"/>
                <w:color w:val="000000"/>
                <w:szCs w:val="21"/>
              </w:rPr>
              <w:t>0</w:t>
            </w:r>
          </w:p>
        </w:tc>
        <w:tc>
          <w:tcPr>
            <w:tcW w:w="709" w:type="dxa"/>
            <w:vAlign w:val="bottom"/>
          </w:tcPr>
          <w:p w14:paraId="429EFC26">
            <w:pPr>
              <w:widowControl/>
              <w:spacing w:before="312" w:beforeLines="100" w:beforeAutospacing="1" w:after="100" w:afterAutospacing="1"/>
              <w:jc w:val="center"/>
              <w:rPr>
                <w:rFonts w:cs="Arial"/>
                <w:color w:val="000000"/>
                <w:szCs w:val="21"/>
              </w:rPr>
            </w:pPr>
            <w:r>
              <w:rPr>
                <w:rFonts w:hint="eastAsia" w:cs="Arial"/>
                <w:color w:val="000000"/>
                <w:szCs w:val="21"/>
              </w:rPr>
              <w:t>1</w:t>
            </w:r>
          </w:p>
        </w:tc>
      </w:tr>
      <w:tr w14:paraId="03EC96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exact"/>
          <w:tblHeader/>
          <w:tblCellSpacing w:w="0" w:type="dxa"/>
        </w:trPr>
        <w:tc>
          <w:tcPr>
            <w:tcW w:w="2190" w:type="dxa"/>
            <w:tcMar>
              <w:top w:w="20" w:type="dxa"/>
              <w:left w:w="20" w:type="dxa"/>
              <w:bottom w:w="72" w:type="dxa"/>
              <w:right w:w="20" w:type="dxa"/>
            </w:tcMar>
            <w:vAlign w:val="bottom"/>
          </w:tcPr>
          <w:p w14:paraId="41263982">
            <w:pPr>
              <w:widowControl/>
              <w:spacing w:before="312" w:beforeLines="100" w:beforeAutospacing="1" w:after="100" w:afterAutospacing="1"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cs="Arial"/>
                <w:color w:val="000000"/>
                <w:szCs w:val="21"/>
              </w:rPr>
              <w:t>光电学院</w:t>
            </w:r>
          </w:p>
        </w:tc>
        <w:tc>
          <w:tcPr>
            <w:tcW w:w="534" w:type="dxa"/>
            <w:tcMar>
              <w:top w:w="20" w:type="dxa"/>
              <w:left w:w="20" w:type="dxa"/>
              <w:bottom w:w="72" w:type="dxa"/>
              <w:right w:w="20" w:type="dxa"/>
            </w:tcMar>
            <w:vAlign w:val="bottom"/>
          </w:tcPr>
          <w:p w14:paraId="72790A83">
            <w:pPr>
              <w:widowControl/>
              <w:spacing w:before="312" w:beforeLines="100" w:beforeAutospacing="1" w:after="100" w:afterAutospacing="1"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cs="Arial"/>
                <w:color w:val="000000"/>
                <w:szCs w:val="21"/>
              </w:rPr>
              <w:t>1</w:t>
            </w:r>
          </w:p>
        </w:tc>
        <w:tc>
          <w:tcPr>
            <w:tcW w:w="567" w:type="dxa"/>
            <w:tcMar>
              <w:top w:w="20" w:type="dxa"/>
              <w:left w:w="20" w:type="dxa"/>
              <w:bottom w:w="72" w:type="dxa"/>
              <w:right w:w="20" w:type="dxa"/>
            </w:tcMar>
            <w:vAlign w:val="bottom"/>
          </w:tcPr>
          <w:p w14:paraId="28953F13">
            <w:pPr>
              <w:widowControl/>
              <w:spacing w:before="312" w:beforeLines="100" w:beforeAutospacing="1" w:after="100" w:afterAutospacing="1"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cs="Arial"/>
                <w:color w:val="000000"/>
                <w:szCs w:val="21"/>
              </w:rPr>
              <w:t>3</w:t>
            </w:r>
          </w:p>
        </w:tc>
        <w:tc>
          <w:tcPr>
            <w:tcW w:w="567" w:type="dxa"/>
            <w:tcMar>
              <w:top w:w="20" w:type="dxa"/>
              <w:left w:w="20" w:type="dxa"/>
              <w:bottom w:w="72" w:type="dxa"/>
              <w:right w:w="20" w:type="dxa"/>
            </w:tcMar>
            <w:vAlign w:val="bottom"/>
          </w:tcPr>
          <w:p w14:paraId="00A17C92">
            <w:pPr>
              <w:widowControl/>
              <w:spacing w:before="312" w:beforeLines="100" w:beforeAutospacing="1" w:after="100" w:afterAutospacing="1"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cs="Arial"/>
                <w:color w:val="000000"/>
                <w:szCs w:val="21"/>
              </w:rPr>
              <w:t>1</w:t>
            </w:r>
          </w:p>
        </w:tc>
        <w:tc>
          <w:tcPr>
            <w:tcW w:w="567" w:type="dxa"/>
            <w:tcMar>
              <w:top w:w="20" w:type="dxa"/>
              <w:left w:w="20" w:type="dxa"/>
              <w:bottom w:w="72" w:type="dxa"/>
              <w:right w:w="20" w:type="dxa"/>
            </w:tcMar>
            <w:vAlign w:val="bottom"/>
          </w:tcPr>
          <w:p w14:paraId="4E349726">
            <w:pPr>
              <w:widowControl/>
              <w:spacing w:before="312" w:beforeLines="100" w:beforeAutospacing="1" w:after="100" w:afterAutospacing="1"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cs="Arial"/>
                <w:color w:val="000000"/>
                <w:szCs w:val="21"/>
              </w:rPr>
              <w:t>5</w:t>
            </w:r>
          </w:p>
        </w:tc>
        <w:tc>
          <w:tcPr>
            <w:tcW w:w="1984" w:type="dxa"/>
            <w:vAlign w:val="bottom"/>
          </w:tcPr>
          <w:p w14:paraId="5622F783">
            <w:pPr>
              <w:widowControl/>
              <w:spacing w:before="312" w:beforeLines="100" w:beforeAutospacing="1" w:after="100" w:afterAutospacing="1"/>
              <w:jc w:val="center"/>
              <w:rPr>
                <w:rFonts w:cs="Arial"/>
                <w:color w:val="000000"/>
                <w:szCs w:val="21"/>
              </w:rPr>
            </w:pPr>
            <w:r>
              <w:rPr>
                <w:rFonts w:hint="eastAsia" w:cs="Arial"/>
                <w:color w:val="000000"/>
                <w:szCs w:val="21"/>
              </w:rPr>
              <w:t>物理学院</w:t>
            </w:r>
          </w:p>
        </w:tc>
        <w:tc>
          <w:tcPr>
            <w:tcW w:w="709" w:type="dxa"/>
            <w:vAlign w:val="bottom"/>
          </w:tcPr>
          <w:p w14:paraId="2334B648">
            <w:pPr>
              <w:widowControl/>
              <w:spacing w:before="312" w:beforeLines="100" w:beforeAutospacing="1" w:after="100" w:afterAutospacing="1"/>
              <w:jc w:val="center"/>
              <w:rPr>
                <w:rFonts w:cs="Arial"/>
                <w:color w:val="000000"/>
                <w:szCs w:val="21"/>
              </w:rPr>
            </w:pPr>
            <w:r>
              <w:rPr>
                <w:rFonts w:hint="eastAsia" w:cs="Arial"/>
                <w:color w:val="000000"/>
                <w:szCs w:val="21"/>
              </w:rPr>
              <w:t>0</w:t>
            </w:r>
          </w:p>
        </w:tc>
        <w:tc>
          <w:tcPr>
            <w:tcW w:w="709" w:type="dxa"/>
            <w:vAlign w:val="bottom"/>
          </w:tcPr>
          <w:p w14:paraId="3123BAA5">
            <w:pPr>
              <w:widowControl/>
              <w:spacing w:before="312" w:beforeLines="100" w:beforeAutospacing="1" w:after="100" w:afterAutospacing="1"/>
              <w:jc w:val="center"/>
              <w:rPr>
                <w:rFonts w:cs="Arial"/>
                <w:color w:val="000000"/>
                <w:szCs w:val="21"/>
              </w:rPr>
            </w:pPr>
            <w:r>
              <w:rPr>
                <w:rFonts w:hint="eastAsia" w:cs="Arial"/>
                <w:color w:val="000000"/>
                <w:szCs w:val="21"/>
              </w:rPr>
              <w:t>1</w:t>
            </w:r>
          </w:p>
        </w:tc>
        <w:tc>
          <w:tcPr>
            <w:tcW w:w="709" w:type="dxa"/>
            <w:vAlign w:val="bottom"/>
          </w:tcPr>
          <w:p w14:paraId="6144CA90">
            <w:pPr>
              <w:widowControl/>
              <w:spacing w:before="312" w:beforeLines="100" w:beforeAutospacing="1" w:after="100" w:afterAutospacing="1"/>
              <w:jc w:val="center"/>
              <w:rPr>
                <w:rFonts w:cs="Arial"/>
                <w:color w:val="000000"/>
                <w:szCs w:val="21"/>
              </w:rPr>
            </w:pPr>
            <w:r>
              <w:rPr>
                <w:rFonts w:hint="eastAsia" w:cs="Arial"/>
                <w:color w:val="000000"/>
                <w:szCs w:val="21"/>
              </w:rPr>
              <w:t>0</w:t>
            </w:r>
          </w:p>
        </w:tc>
        <w:tc>
          <w:tcPr>
            <w:tcW w:w="709" w:type="dxa"/>
            <w:vAlign w:val="bottom"/>
          </w:tcPr>
          <w:p w14:paraId="271BF0D2">
            <w:pPr>
              <w:widowControl/>
              <w:spacing w:before="312" w:beforeLines="100" w:beforeAutospacing="1" w:after="100" w:afterAutospacing="1"/>
              <w:jc w:val="center"/>
              <w:rPr>
                <w:rFonts w:cs="Arial"/>
                <w:color w:val="000000"/>
                <w:szCs w:val="21"/>
              </w:rPr>
            </w:pPr>
            <w:r>
              <w:rPr>
                <w:rFonts w:hint="eastAsia" w:cs="Arial"/>
                <w:color w:val="000000"/>
                <w:szCs w:val="21"/>
              </w:rPr>
              <w:t>1</w:t>
            </w:r>
          </w:p>
        </w:tc>
      </w:tr>
      <w:tr w14:paraId="46EB35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exact"/>
          <w:tblHeader/>
          <w:tblCellSpacing w:w="0" w:type="dxa"/>
        </w:trPr>
        <w:tc>
          <w:tcPr>
            <w:tcW w:w="2190" w:type="dxa"/>
            <w:tcMar>
              <w:top w:w="20" w:type="dxa"/>
              <w:left w:w="20" w:type="dxa"/>
              <w:bottom w:w="72" w:type="dxa"/>
              <w:right w:w="20" w:type="dxa"/>
            </w:tcMar>
            <w:vAlign w:val="bottom"/>
          </w:tcPr>
          <w:p w14:paraId="02F4D94A">
            <w:pPr>
              <w:widowControl/>
              <w:spacing w:before="312" w:beforeLines="100" w:beforeAutospacing="1" w:after="100" w:afterAutospacing="1"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cs="Arial"/>
                <w:color w:val="000000"/>
                <w:szCs w:val="21"/>
              </w:rPr>
              <w:t>信息与电子学院</w:t>
            </w:r>
          </w:p>
        </w:tc>
        <w:tc>
          <w:tcPr>
            <w:tcW w:w="534" w:type="dxa"/>
            <w:tcMar>
              <w:top w:w="20" w:type="dxa"/>
              <w:left w:w="20" w:type="dxa"/>
              <w:bottom w:w="72" w:type="dxa"/>
              <w:right w:w="20" w:type="dxa"/>
            </w:tcMar>
            <w:vAlign w:val="bottom"/>
          </w:tcPr>
          <w:p w14:paraId="0640A189">
            <w:pPr>
              <w:widowControl/>
              <w:spacing w:before="312" w:beforeLines="100" w:beforeAutospacing="1" w:after="100" w:afterAutospacing="1"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cs="Arial"/>
                <w:color w:val="000000"/>
                <w:szCs w:val="21"/>
              </w:rPr>
              <w:t>1</w:t>
            </w:r>
          </w:p>
        </w:tc>
        <w:tc>
          <w:tcPr>
            <w:tcW w:w="567" w:type="dxa"/>
            <w:tcMar>
              <w:top w:w="20" w:type="dxa"/>
              <w:left w:w="20" w:type="dxa"/>
              <w:bottom w:w="72" w:type="dxa"/>
              <w:right w:w="20" w:type="dxa"/>
            </w:tcMar>
            <w:vAlign w:val="bottom"/>
          </w:tcPr>
          <w:p w14:paraId="7881BA58">
            <w:pPr>
              <w:widowControl/>
              <w:spacing w:before="312" w:beforeLines="100" w:beforeAutospacing="1" w:after="100" w:afterAutospacing="1"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cs="Arial"/>
                <w:color w:val="000000"/>
                <w:szCs w:val="21"/>
              </w:rPr>
              <w:t>3</w:t>
            </w:r>
          </w:p>
        </w:tc>
        <w:tc>
          <w:tcPr>
            <w:tcW w:w="567" w:type="dxa"/>
            <w:tcMar>
              <w:top w:w="20" w:type="dxa"/>
              <w:left w:w="20" w:type="dxa"/>
              <w:bottom w:w="72" w:type="dxa"/>
              <w:right w:w="20" w:type="dxa"/>
            </w:tcMar>
            <w:vAlign w:val="bottom"/>
          </w:tcPr>
          <w:p w14:paraId="23D6ADEF">
            <w:pPr>
              <w:widowControl/>
              <w:spacing w:before="312" w:beforeLines="100" w:beforeAutospacing="1" w:after="100" w:afterAutospacing="1"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cs="Arial"/>
                <w:color w:val="000000"/>
                <w:szCs w:val="21"/>
              </w:rPr>
              <w:t>1</w:t>
            </w:r>
          </w:p>
        </w:tc>
        <w:tc>
          <w:tcPr>
            <w:tcW w:w="567" w:type="dxa"/>
            <w:tcMar>
              <w:top w:w="20" w:type="dxa"/>
              <w:left w:w="20" w:type="dxa"/>
              <w:bottom w:w="72" w:type="dxa"/>
              <w:right w:w="20" w:type="dxa"/>
            </w:tcMar>
            <w:vAlign w:val="bottom"/>
          </w:tcPr>
          <w:p w14:paraId="7DDB6AA2">
            <w:pPr>
              <w:widowControl/>
              <w:spacing w:before="312" w:beforeLines="100" w:beforeAutospacing="1" w:after="100" w:afterAutospacing="1"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cs="Arial"/>
                <w:color w:val="000000"/>
                <w:szCs w:val="21"/>
              </w:rPr>
              <w:t>5</w:t>
            </w:r>
          </w:p>
        </w:tc>
        <w:tc>
          <w:tcPr>
            <w:tcW w:w="1984" w:type="dxa"/>
            <w:vAlign w:val="bottom"/>
          </w:tcPr>
          <w:p w14:paraId="06AE1110">
            <w:pPr>
              <w:widowControl/>
              <w:spacing w:before="312" w:beforeLines="100" w:beforeAutospacing="1" w:after="100" w:afterAutospacing="1"/>
              <w:jc w:val="center"/>
              <w:rPr>
                <w:rFonts w:cs="Arial"/>
                <w:color w:val="000000"/>
                <w:szCs w:val="21"/>
              </w:rPr>
            </w:pPr>
            <w:r>
              <w:rPr>
                <w:rFonts w:hint="eastAsia" w:cs="Arial"/>
                <w:color w:val="000000"/>
                <w:szCs w:val="21"/>
              </w:rPr>
              <w:t>先进结构技术研究院</w:t>
            </w:r>
          </w:p>
        </w:tc>
        <w:tc>
          <w:tcPr>
            <w:tcW w:w="709" w:type="dxa"/>
            <w:vAlign w:val="bottom"/>
          </w:tcPr>
          <w:p w14:paraId="4819263B">
            <w:pPr>
              <w:widowControl/>
              <w:spacing w:before="312" w:beforeLines="100" w:beforeAutospacing="1" w:after="100" w:afterAutospacing="1"/>
              <w:jc w:val="center"/>
              <w:rPr>
                <w:rFonts w:cs="Arial"/>
                <w:color w:val="000000"/>
                <w:szCs w:val="21"/>
              </w:rPr>
            </w:pPr>
            <w:r>
              <w:rPr>
                <w:rFonts w:hint="eastAsia" w:cs="Arial"/>
                <w:color w:val="000000"/>
                <w:szCs w:val="21"/>
              </w:rPr>
              <w:t>0</w:t>
            </w:r>
          </w:p>
        </w:tc>
        <w:tc>
          <w:tcPr>
            <w:tcW w:w="709" w:type="dxa"/>
            <w:vAlign w:val="bottom"/>
          </w:tcPr>
          <w:p w14:paraId="44395B67">
            <w:pPr>
              <w:widowControl/>
              <w:spacing w:before="312" w:beforeLines="100" w:beforeAutospacing="1" w:after="100" w:afterAutospacing="1"/>
              <w:jc w:val="center"/>
              <w:rPr>
                <w:rFonts w:cs="Arial"/>
                <w:color w:val="000000"/>
                <w:szCs w:val="21"/>
              </w:rPr>
            </w:pPr>
            <w:r>
              <w:rPr>
                <w:rFonts w:hint="eastAsia" w:cs="Arial"/>
                <w:color w:val="000000"/>
                <w:szCs w:val="21"/>
              </w:rPr>
              <w:t>1</w:t>
            </w:r>
          </w:p>
        </w:tc>
        <w:tc>
          <w:tcPr>
            <w:tcW w:w="709" w:type="dxa"/>
            <w:vAlign w:val="bottom"/>
          </w:tcPr>
          <w:p w14:paraId="735D1ED2">
            <w:pPr>
              <w:widowControl/>
              <w:spacing w:before="312" w:beforeLines="100" w:beforeAutospacing="1" w:after="100" w:afterAutospacing="1"/>
              <w:jc w:val="center"/>
              <w:rPr>
                <w:rFonts w:cs="Arial"/>
                <w:color w:val="000000"/>
                <w:szCs w:val="21"/>
              </w:rPr>
            </w:pPr>
            <w:r>
              <w:rPr>
                <w:rFonts w:hint="eastAsia" w:cs="Arial"/>
                <w:color w:val="000000"/>
                <w:szCs w:val="21"/>
              </w:rPr>
              <w:t>0</w:t>
            </w:r>
          </w:p>
        </w:tc>
        <w:tc>
          <w:tcPr>
            <w:tcW w:w="709" w:type="dxa"/>
            <w:vAlign w:val="bottom"/>
          </w:tcPr>
          <w:p w14:paraId="56745CD8">
            <w:pPr>
              <w:widowControl/>
              <w:spacing w:before="312" w:beforeLines="100" w:beforeAutospacing="1" w:after="100" w:afterAutospacing="1"/>
              <w:jc w:val="center"/>
              <w:rPr>
                <w:rFonts w:cs="Arial"/>
                <w:color w:val="000000"/>
                <w:szCs w:val="21"/>
              </w:rPr>
            </w:pPr>
            <w:r>
              <w:rPr>
                <w:rFonts w:hint="eastAsia" w:cs="Arial"/>
                <w:color w:val="000000"/>
                <w:szCs w:val="21"/>
              </w:rPr>
              <w:t>1</w:t>
            </w:r>
          </w:p>
        </w:tc>
      </w:tr>
      <w:tr w14:paraId="06E591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exact"/>
          <w:tblHeader/>
          <w:tblCellSpacing w:w="0" w:type="dxa"/>
        </w:trPr>
        <w:tc>
          <w:tcPr>
            <w:tcW w:w="2190" w:type="dxa"/>
            <w:tcMar>
              <w:top w:w="20" w:type="dxa"/>
              <w:left w:w="20" w:type="dxa"/>
              <w:bottom w:w="72" w:type="dxa"/>
              <w:right w:w="20" w:type="dxa"/>
            </w:tcMar>
            <w:vAlign w:val="bottom"/>
          </w:tcPr>
          <w:p w14:paraId="1B7F3022">
            <w:pPr>
              <w:widowControl/>
              <w:spacing w:before="312" w:beforeLines="100" w:beforeAutospacing="1" w:after="100" w:afterAutospacing="1"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cs="Arial"/>
                <w:color w:val="000000"/>
                <w:szCs w:val="21"/>
              </w:rPr>
              <w:t>集成电路与电子学院</w:t>
            </w:r>
          </w:p>
        </w:tc>
        <w:tc>
          <w:tcPr>
            <w:tcW w:w="534" w:type="dxa"/>
            <w:tcMar>
              <w:top w:w="20" w:type="dxa"/>
              <w:left w:w="20" w:type="dxa"/>
              <w:bottom w:w="72" w:type="dxa"/>
              <w:right w:w="20" w:type="dxa"/>
            </w:tcMar>
            <w:vAlign w:val="bottom"/>
          </w:tcPr>
          <w:p w14:paraId="79663DEC">
            <w:pPr>
              <w:widowControl/>
              <w:spacing w:before="312" w:beforeLines="100" w:beforeAutospacing="1" w:after="100" w:afterAutospacing="1"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cs="Arial"/>
                <w:szCs w:val="21"/>
              </w:rPr>
              <w:t>0</w:t>
            </w:r>
          </w:p>
        </w:tc>
        <w:tc>
          <w:tcPr>
            <w:tcW w:w="567" w:type="dxa"/>
            <w:tcMar>
              <w:top w:w="20" w:type="dxa"/>
              <w:left w:w="20" w:type="dxa"/>
              <w:bottom w:w="72" w:type="dxa"/>
              <w:right w:w="20" w:type="dxa"/>
            </w:tcMar>
            <w:vAlign w:val="bottom"/>
          </w:tcPr>
          <w:p w14:paraId="62628211">
            <w:pPr>
              <w:widowControl/>
              <w:spacing w:before="312" w:beforeLines="100" w:beforeAutospacing="1" w:after="100" w:afterAutospacing="1"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cs="Arial"/>
                <w:color w:val="000000"/>
                <w:szCs w:val="21"/>
              </w:rPr>
              <w:t>2</w:t>
            </w:r>
          </w:p>
        </w:tc>
        <w:tc>
          <w:tcPr>
            <w:tcW w:w="567" w:type="dxa"/>
            <w:tcMar>
              <w:top w:w="20" w:type="dxa"/>
              <w:left w:w="20" w:type="dxa"/>
              <w:bottom w:w="72" w:type="dxa"/>
              <w:right w:w="20" w:type="dxa"/>
            </w:tcMar>
            <w:vAlign w:val="bottom"/>
          </w:tcPr>
          <w:p w14:paraId="78249F6A">
            <w:pPr>
              <w:widowControl/>
              <w:spacing w:before="312" w:beforeLines="100" w:beforeAutospacing="1" w:after="100" w:afterAutospacing="1"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cs="Arial"/>
                <w:color w:val="000000"/>
                <w:szCs w:val="21"/>
              </w:rPr>
              <w:t>0</w:t>
            </w:r>
          </w:p>
        </w:tc>
        <w:tc>
          <w:tcPr>
            <w:tcW w:w="567" w:type="dxa"/>
            <w:tcMar>
              <w:top w:w="20" w:type="dxa"/>
              <w:left w:w="20" w:type="dxa"/>
              <w:bottom w:w="72" w:type="dxa"/>
              <w:right w:w="20" w:type="dxa"/>
            </w:tcMar>
            <w:vAlign w:val="bottom"/>
          </w:tcPr>
          <w:p w14:paraId="30048C29">
            <w:pPr>
              <w:widowControl/>
              <w:spacing w:before="312" w:beforeLines="100" w:beforeAutospacing="1" w:after="100" w:afterAutospacing="1"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2</w:t>
            </w:r>
          </w:p>
        </w:tc>
        <w:tc>
          <w:tcPr>
            <w:tcW w:w="1984" w:type="dxa"/>
            <w:vAlign w:val="bottom"/>
          </w:tcPr>
          <w:p w14:paraId="1BB0AB82">
            <w:pPr>
              <w:widowControl/>
              <w:spacing w:before="312" w:beforeLines="100" w:beforeAutospacing="1" w:after="100" w:afterAutospacing="1"/>
              <w:jc w:val="center"/>
              <w:rPr>
                <w:rFonts w:cs="Arial"/>
                <w:color w:val="000000"/>
                <w:szCs w:val="21"/>
              </w:rPr>
            </w:pPr>
            <w:r>
              <w:rPr>
                <w:rFonts w:hint="eastAsia" w:cs="Arial"/>
                <w:color w:val="000000"/>
                <w:szCs w:val="21"/>
              </w:rPr>
              <w:t>精工书院</w:t>
            </w:r>
          </w:p>
        </w:tc>
        <w:tc>
          <w:tcPr>
            <w:tcW w:w="709" w:type="dxa"/>
            <w:vAlign w:val="bottom"/>
          </w:tcPr>
          <w:p w14:paraId="308CF7CB">
            <w:pPr>
              <w:widowControl/>
              <w:spacing w:before="312" w:beforeLines="100" w:beforeAutospacing="1" w:after="100" w:afterAutospacing="1"/>
              <w:jc w:val="center"/>
              <w:rPr>
                <w:rFonts w:cs="Arial"/>
                <w:color w:val="000000"/>
                <w:szCs w:val="21"/>
              </w:rPr>
            </w:pPr>
            <w:r>
              <w:rPr>
                <w:rFonts w:hint="eastAsia" w:cs="Arial"/>
                <w:color w:val="000000"/>
                <w:szCs w:val="21"/>
              </w:rPr>
              <w:t>1</w:t>
            </w:r>
          </w:p>
        </w:tc>
        <w:tc>
          <w:tcPr>
            <w:tcW w:w="709" w:type="dxa"/>
            <w:vAlign w:val="bottom"/>
          </w:tcPr>
          <w:p w14:paraId="73488638">
            <w:pPr>
              <w:widowControl/>
              <w:spacing w:before="312" w:beforeLines="100" w:beforeAutospacing="1" w:after="100" w:afterAutospacing="1"/>
              <w:jc w:val="center"/>
              <w:rPr>
                <w:rFonts w:cs="Arial"/>
                <w:color w:val="000000"/>
                <w:szCs w:val="21"/>
              </w:rPr>
            </w:pPr>
            <w:r>
              <w:rPr>
                <w:rFonts w:hint="eastAsia" w:cs="Arial"/>
                <w:color w:val="000000"/>
                <w:szCs w:val="21"/>
              </w:rPr>
              <w:t>0</w:t>
            </w:r>
          </w:p>
        </w:tc>
        <w:tc>
          <w:tcPr>
            <w:tcW w:w="709" w:type="dxa"/>
            <w:vAlign w:val="bottom"/>
          </w:tcPr>
          <w:p w14:paraId="1CED8A15">
            <w:pPr>
              <w:widowControl/>
              <w:spacing w:before="312" w:beforeLines="100" w:beforeAutospacing="1" w:after="100" w:afterAutospacing="1"/>
              <w:jc w:val="center"/>
              <w:rPr>
                <w:rFonts w:cs="Arial"/>
                <w:color w:val="000000"/>
                <w:szCs w:val="21"/>
              </w:rPr>
            </w:pPr>
            <w:r>
              <w:rPr>
                <w:rFonts w:hint="eastAsia" w:cs="Arial"/>
                <w:color w:val="000000"/>
                <w:szCs w:val="21"/>
              </w:rPr>
              <w:t>0</w:t>
            </w:r>
          </w:p>
        </w:tc>
        <w:tc>
          <w:tcPr>
            <w:tcW w:w="709" w:type="dxa"/>
            <w:vAlign w:val="bottom"/>
          </w:tcPr>
          <w:p w14:paraId="5FD7097D">
            <w:pPr>
              <w:widowControl/>
              <w:spacing w:before="312" w:beforeLines="100" w:beforeAutospacing="1" w:after="100" w:afterAutospacing="1"/>
              <w:jc w:val="center"/>
              <w:rPr>
                <w:rFonts w:cs="Arial"/>
                <w:color w:val="000000"/>
                <w:szCs w:val="21"/>
              </w:rPr>
            </w:pPr>
            <w:r>
              <w:rPr>
                <w:rFonts w:hint="eastAsia" w:cs="Arial"/>
                <w:color w:val="000000"/>
                <w:szCs w:val="21"/>
              </w:rPr>
              <w:t>1</w:t>
            </w:r>
          </w:p>
        </w:tc>
      </w:tr>
      <w:tr w14:paraId="548CA3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exact"/>
          <w:tblHeader/>
          <w:tblCellSpacing w:w="0" w:type="dxa"/>
        </w:trPr>
        <w:tc>
          <w:tcPr>
            <w:tcW w:w="2190" w:type="dxa"/>
            <w:tcMar>
              <w:top w:w="20" w:type="dxa"/>
              <w:left w:w="20" w:type="dxa"/>
              <w:bottom w:w="72" w:type="dxa"/>
              <w:right w:w="20" w:type="dxa"/>
            </w:tcMar>
            <w:vAlign w:val="bottom"/>
          </w:tcPr>
          <w:p w14:paraId="6A2CA1BF">
            <w:pPr>
              <w:widowControl/>
              <w:spacing w:before="312" w:beforeLines="100" w:beforeAutospacing="1" w:after="100" w:afterAutospacing="1"/>
              <w:jc w:val="center"/>
              <w:rPr>
                <w:rFonts w:cs="Arial"/>
                <w:color w:val="000000"/>
                <w:szCs w:val="21"/>
              </w:rPr>
            </w:pPr>
            <w:r>
              <w:rPr>
                <w:rFonts w:hint="eastAsia" w:cs="Arial"/>
                <w:color w:val="000000"/>
                <w:szCs w:val="21"/>
              </w:rPr>
              <w:t>自动化学院</w:t>
            </w:r>
          </w:p>
        </w:tc>
        <w:tc>
          <w:tcPr>
            <w:tcW w:w="534" w:type="dxa"/>
            <w:tcMar>
              <w:top w:w="20" w:type="dxa"/>
              <w:left w:w="20" w:type="dxa"/>
              <w:bottom w:w="72" w:type="dxa"/>
              <w:right w:w="20" w:type="dxa"/>
            </w:tcMar>
            <w:vAlign w:val="bottom"/>
          </w:tcPr>
          <w:p w14:paraId="4D4610AD">
            <w:pPr>
              <w:widowControl/>
              <w:spacing w:before="312" w:beforeLines="100" w:beforeAutospacing="1" w:after="100" w:afterAutospacing="1"/>
              <w:jc w:val="center"/>
              <w:rPr>
                <w:rFonts w:cs="Arial"/>
                <w:color w:val="E54C5E" w:themeColor="accent6"/>
                <w:szCs w:val="21"/>
                <w14:textFill>
                  <w14:solidFill>
                    <w14:schemeClr w14:val="accent6"/>
                  </w14:solidFill>
                </w14:textFill>
              </w:rPr>
            </w:pPr>
            <w:r>
              <w:rPr>
                <w:rFonts w:hint="eastAsia" w:cs="Arial"/>
                <w:color w:val="000000"/>
                <w:szCs w:val="21"/>
              </w:rPr>
              <w:t>1</w:t>
            </w:r>
          </w:p>
        </w:tc>
        <w:tc>
          <w:tcPr>
            <w:tcW w:w="567" w:type="dxa"/>
            <w:tcMar>
              <w:top w:w="20" w:type="dxa"/>
              <w:left w:w="20" w:type="dxa"/>
              <w:bottom w:w="72" w:type="dxa"/>
              <w:right w:w="20" w:type="dxa"/>
            </w:tcMar>
            <w:vAlign w:val="bottom"/>
          </w:tcPr>
          <w:p w14:paraId="13FA9318">
            <w:pPr>
              <w:widowControl/>
              <w:spacing w:before="312" w:beforeLines="100" w:beforeAutospacing="1" w:after="100" w:afterAutospacing="1"/>
              <w:jc w:val="center"/>
              <w:rPr>
                <w:rFonts w:cs="Arial"/>
                <w:color w:val="000000"/>
                <w:szCs w:val="21"/>
              </w:rPr>
            </w:pPr>
            <w:r>
              <w:rPr>
                <w:rFonts w:hint="eastAsia" w:cs="Arial"/>
                <w:color w:val="000000"/>
                <w:szCs w:val="21"/>
              </w:rPr>
              <w:t>3</w:t>
            </w:r>
          </w:p>
        </w:tc>
        <w:tc>
          <w:tcPr>
            <w:tcW w:w="567" w:type="dxa"/>
            <w:tcMar>
              <w:top w:w="20" w:type="dxa"/>
              <w:left w:w="20" w:type="dxa"/>
              <w:bottom w:w="72" w:type="dxa"/>
              <w:right w:w="20" w:type="dxa"/>
            </w:tcMar>
            <w:vAlign w:val="bottom"/>
          </w:tcPr>
          <w:p w14:paraId="0EE9B5D2">
            <w:pPr>
              <w:widowControl/>
              <w:spacing w:before="312" w:beforeLines="100" w:beforeAutospacing="1" w:after="100" w:afterAutospacing="1"/>
              <w:jc w:val="center"/>
              <w:rPr>
                <w:rFonts w:cs="Arial"/>
                <w:color w:val="000000"/>
                <w:szCs w:val="21"/>
              </w:rPr>
            </w:pPr>
            <w:r>
              <w:rPr>
                <w:rFonts w:hint="eastAsia" w:cs="Arial"/>
                <w:color w:val="000000"/>
                <w:szCs w:val="21"/>
              </w:rPr>
              <w:t>1</w:t>
            </w:r>
          </w:p>
        </w:tc>
        <w:tc>
          <w:tcPr>
            <w:tcW w:w="567" w:type="dxa"/>
            <w:tcMar>
              <w:top w:w="20" w:type="dxa"/>
              <w:left w:w="20" w:type="dxa"/>
              <w:bottom w:w="72" w:type="dxa"/>
              <w:right w:w="20" w:type="dxa"/>
            </w:tcMar>
            <w:vAlign w:val="bottom"/>
          </w:tcPr>
          <w:p w14:paraId="36F0F24F">
            <w:pPr>
              <w:widowControl/>
              <w:spacing w:before="312" w:beforeLines="100" w:beforeAutospacing="1" w:after="100" w:afterAutospacing="1"/>
              <w:jc w:val="center"/>
              <w:rPr>
                <w:rFonts w:cs="Arial"/>
                <w:color w:val="000000"/>
                <w:szCs w:val="21"/>
              </w:rPr>
            </w:pPr>
            <w:r>
              <w:rPr>
                <w:rFonts w:hint="eastAsia" w:cs="Arial"/>
                <w:color w:val="000000"/>
                <w:szCs w:val="21"/>
              </w:rPr>
              <w:t>5</w:t>
            </w:r>
          </w:p>
        </w:tc>
        <w:tc>
          <w:tcPr>
            <w:tcW w:w="1984" w:type="dxa"/>
            <w:vAlign w:val="bottom"/>
          </w:tcPr>
          <w:p w14:paraId="7FE0AA32">
            <w:pPr>
              <w:widowControl/>
              <w:spacing w:before="312" w:beforeLines="100" w:beforeAutospacing="1" w:after="100" w:afterAutospacing="1"/>
              <w:jc w:val="center"/>
              <w:rPr>
                <w:rFonts w:cs="Arial"/>
                <w:szCs w:val="21"/>
              </w:rPr>
            </w:pPr>
            <w:r>
              <w:rPr>
                <w:rFonts w:hint="eastAsia" w:cs="Arial"/>
                <w:szCs w:val="21"/>
              </w:rPr>
              <w:t>睿信书院</w:t>
            </w:r>
          </w:p>
        </w:tc>
        <w:tc>
          <w:tcPr>
            <w:tcW w:w="709" w:type="dxa"/>
            <w:vAlign w:val="bottom"/>
          </w:tcPr>
          <w:p w14:paraId="5E7E9F0B">
            <w:pPr>
              <w:widowControl/>
              <w:spacing w:before="312" w:beforeLines="100" w:beforeAutospacing="1" w:after="100" w:afterAutospacing="1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color w:val="auto"/>
                <w:szCs w:val="21"/>
              </w:rPr>
              <w:t>1+1</w:t>
            </w:r>
          </w:p>
        </w:tc>
        <w:tc>
          <w:tcPr>
            <w:tcW w:w="709" w:type="dxa"/>
            <w:vAlign w:val="bottom"/>
          </w:tcPr>
          <w:p w14:paraId="2428FE71">
            <w:pPr>
              <w:widowControl/>
              <w:spacing w:before="312" w:beforeLines="100" w:beforeAutospacing="1" w:after="100" w:afterAutospacing="1"/>
              <w:jc w:val="center"/>
              <w:rPr>
                <w:rFonts w:cs="Arial"/>
                <w:color w:val="000000"/>
                <w:szCs w:val="21"/>
              </w:rPr>
            </w:pPr>
            <w:r>
              <w:rPr>
                <w:rFonts w:hint="eastAsia" w:cs="Arial"/>
                <w:color w:val="000000"/>
                <w:szCs w:val="21"/>
              </w:rPr>
              <w:t>0</w:t>
            </w:r>
          </w:p>
        </w:tc>
        <w:tc>
          <w:tcPr>
            <w:tcW w:w="709" w:type="dxa"/>
            <w:vAlign w:val="bottom"/>
          </w:tcPr>
          <w:p w14:paraId="61F70F14">
            <w:pPr>
              <w:widowControl/>
              <w:spacing w:before="312" w:beforeLines="100" w:beforeAutospacing="1" w:after="100" w:afterAutospacing="1"/>
              <w:jc w:val="center"/>
              <w:rPr>
                <w:rFonts w:cs="Arial"/>
                <w:color w:val="000000"/>
                <w:szCs w:val="21"/>
              </w:rPr>
            </w:pPr>
            <w:r>
              <w:rPr>
                <w:rFonts w:hint="eastAsia" w:cs="Arial"/>
                <w:color w:val="000000"/>
                <w:szCs w:val="21"/>
              </w:rPr>
              <w:t>0</w:t>
            </w:r>
          </w:p>
        </w:tc>
        <w:tc>
          <w:tcPr>
            <w:tcW w:w="709" w:type="dxa"/>
            <w:vAlign w:val="bottom"/>
          </w:tcPr>
          <w:p w14:paraId="5E0A620F">
            <w:pPr>
              <w:widowControl/>
              <w:spacing w:before="312" w:beforeLines="100" w:beforeAutospacing="1" w:after="100" w:afterAutospacing="1"/>
              <w:jc w:val="center"/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2</w:t>
            </w:r>
          </w:p>
        </w:tc>
      </w:tr>
      <w:tr w14:paraId="715736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exact"/>
          <w:tblHeader/>
          <w:tblCellSpacing w:w="0" w:type="dxa"/>
        </w:trPr>
        <w:tc>
          <w:tcPr>
            <w:tcW w:w="2190" w:type="dxa"/>
            <w:tcMar>
              <w:top w:w="20" w:type="dxa"/>
              <w:left w:w="20" w:type="dxa"/>
              <w:bottom w:w="72" w:type="dxa"/>
              <w:right w:w="20" w:type="dxa"/>
            </w:tcMar>
            <w:vAlign w:val="bottom"/>
          </w:tcPr>
          <w:p w14:paraId="60A1A829">
            <w:pPr>
              <w:widowControl/>
              <w:spacing w:before="312" w:beforeLines="100" w:beforeAutospacing="1" w:after="100" w:afterAutospacing="1"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cs="Arial"/>
                <w:color w:val="000000"/>
                <w:szCs w:val="21"/>
              </w:rPr>
              <w:t>计算机学院</w:t>
            </w:r>
          </w:p>
        </w:tc>
        <w:tc>
          <w:tcPr>
            <w:tcW w:w="534" w:type="dxa"/>
            <w:tcMar>
              <w:top w:w="20" w:type="dxa"/>
              <w:left w:w="20" w:type="dxa"/>
              <w:bottom w:w="72" w:type="dxa"/>
              <w:right w:w="20" w:type="dxa"/>
            </w:tcMar>
            <w:vAlign w:val="bottom"/>
          </w:tcPr>
          <w:p w14:paraId="34BD18DE">
            <w:pPr>
              <w:widowControl/>
              <w:spacing w:before="312" w:beforeLines="100" w:beforeAutospacing="1" w:after="100" w:afterAutospacing="1"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cs="Arial"/>
                <w:color w:val="000000"/>
                <w:szCs w:val="21"/>
              </w:rPr>
              <w:t>1</w:t>
            </w:r>
          </w:p>
        </w:tc>
        <w:tc>
          <w:tcPr>
            <w:tcW w:w="567" w:type="dxa"/>
            <w:tcMar>
              <w:top w:w="20" w:type="dxa"/>
              <w:left w:w="20" w:type="dxa"/>
              <w:bottom w:w="72" w:type="dxa"/>
              <w:right w:w="20" w:type="dxa"/>
            </w:tcMar>
            <w:vAlign w:val="bottom"/>
          </w:tcPr>
          <w:p w14:paraId="556FCCAC">
            <w:pPr>
              <w:widowControl/>
              <w:spacing w:before="312" w:beforeLines="100" w:beforeAutospacing="1" w:after="100" w:afterAutospacing="1"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cs="Arial"/>
                <w:color w:val="000000"/>
                <w:szCs w:val="21"/>
              </w:rPr>
              <w:t>4</w:t>
            </w:r>
          </w:p>
        </w:tc>
        <w:tc>
          <w:tcPr>
            <w:tcW w:w="567" w:type="dxa"/>
            <w:tcMar>
              <w:top w:w="20" w:type="dxa"/>
              <w:left w:w="20" w:type="dxa"/>
              <w:bottom w:w="72" w:type="dxa"/>
              <w:right w:w="20" w:type="dxa"/>
            </w:tcMar>
            <w:vAlign w:val="bottom"/>
          </w:tcPr>
          <w:p w14:paraId="3D0BBC06">
            <w:pPr>
              <w:widowControl/>
              <w:spacing w:before="312" w:beforeLines="100" w:beforeAutospacing="1" w:after="100" w:afterAutospacing="1"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cs="Arial"/>
                <w:color w:val="000000"/>
                <w:szCs w:val="21"/>
              </w:rPr>
              <w:t>1</w:t>
            </w:r>
          </w:p>
        </w:tc>
        <w:tc>
          <w:tcPr>
            <w:tcW w:w="567" w:type="dxa"/>
            <w:tcMar>
              <w:top w:w="20" w:type="dxa"/>
              <w:left w:w="20" w:type="dxa"/>
              <w:bottom w:w="72" w:type="dxa"/>
              <w:right w:w="20" w:type="dxa"/>
            </w:tcMar>
            <w:vAlign w:val="bottom"/>
          </w:tcPr>
          <w:p w14:paraId="06390E58">
            <w:pPr>
              <w:widowControl/>
              <w:spacing w:before="312" w:beforeLines="100" w:beforeAutospacing="1" w:after="100" w:afterAutospacing="1"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cs="Arial"/>
                <w:color w:val="000000"/>
                <w:szCs w:val="21"/>
              </w:rPr>
              <w:t>6</w:t>
            </w:r>
          </w:p>
        </w:tc>
        <w:tc>
          <w:tcPr>
            <w:tcW w:w="1984" w:type="dxa"/>
            <w:vAlign w:val="bottom"/>
          </w:tcPr>
          <w:p w14:paraId="144E08BF">
            <w:pPr>
              <w:widowControl/>
              <w:spacing w:before="312" w:beforeLines="100" w:beforeAutospacing="1" w:after="100" w:afterAutospacing="1"/>
              <w:jc w:val="center"/>
              <w:rPr>
                <w:rFonts w:cs="Arial"/>
                <w:color w:val="000000"/>
                <w:szCs w:val="21"/>
              </w:rPr>
            </w:pPr>
            <w:r>
              <w:rPr>
                <w:rFonts w:hint="eastAsia" w:cs="Arial"/>
                <w:color w:val="000000"/>
                <w:szCs w:val="21"/>
              </w:rPr>
              <w:t>求是书院</w:t>
            </w:r>
          </w:p>
        </w:tc>
        <w:tc>
          <w:tcPr>
            <w:tcW w:w="709" w:type="dxa"/>
            <w:vAlign w:val="bottom"/>
          </w:tcPr>
          <w:p w14:paraId="67F5B0EC">
            <w:pPr>
              <w:widowControl/>
              <w:spacing w:before="312" w:beforeLines="100" w:beforeAutospacing="1" w:after="100" w:afterAutospacing="1"/>
              <w:jc w:val="center"/>
              <w:rPr>
                <w:rFonts w:cs="Arial"/>
                <w:color w:val="000000"/>
                <w:szCs w:val="21"/>
              </w:rPr>
            </w:pPr>
            <w:r>
              <w:rPr>
                <w:rFonts w:hint="eastAsia" w:cs="Arial"/>
                <w:color w:val="auto"/>
                <w:szCs w:val="21"/>
              </w:rPr>
              <w:t>1</w:t>
            </w:r>
            <w:r>
              <w:rPr>
                <w:rFonts w:cs="Arial"/>
                <w:color w:val="auto"/>
                <w:szCs w:val="21"/>
              </w:rPr>
              <w:t>+1</w:t>
            </w:r>
          </w:p>
        </w:tc>
        <w:tc>
          <w:tcPr>
            <w:tcW w:w="709" w:type="dxa"/>
            <w:vAlign w:val="bottom"/>
          </w:tcPr>
          <w:p w14:paraId="061EE3C7">
            <w:pPr>
              <w:widowControl/>
              <w:spacing w:before="312" w:beforeLines="100" w:beforeAutospacing="1" w:after="100" w:afterAutospacing="1"/>
              <w:jc w:val="center"/>
              <w:rPr>
                <w:rFonts w:cs="Arial"/>
                <w:color w:val="000000"/>
                <w:szCs w:val="21"/>
              </w:rPr>
            </w:pPr>
            <w:r>
              <w:rPr>
                <w:rFonts w:hint="eastAsia" w:cs="Arial"/>
                <w:color w:val="000000"/>
                <w:szCs w:val="21"/>
              </w:rPr>
              <w:t>0</w:t>
            </w:r>
          </w:p>
        </w:tc>
        <w:tc>
          <w:tcPr>
            <w:tcW w:w="709" w:type="dxa"/>
            <w:vAlign w:val="bottom"/>
          </w:tcPr>
          <w:p w14:paraId="4BD66F09">
            <w:pPr>
              <w:widowControl/>
              <w:spacing w:before="312" w:beforeLines="100" w:beforeAutospacing="1" w:after="100" w:afterAutospacing="1"/>
              <w:jc w:val="center"/>
              <w:rPr>
                <w:rFonts w:cs="Arial"/>
                <w:color w:val="000000"/>
                <w:szCs w:val="21"/>
              </w:rPr>
            </w:pPr>
            <w:r>
              <w:rPr>
                <w:rFonts w:hint="eastAsia" w:cs="Arial"/>
                <w:color w:val="000000"/>
                <w:szCs w:val="21"/>
              </w:rPr>
              <w:t>0</w:t>
            </w:r>
          </w:p>
        </w:tc>
        <w:tc>
          <w:tcPr>
            <w:tcW w:w="709" w:type="dxa"/>
            <w:vAlign w:val="bottom"/>
          </w:tcPr>
          <w:p w14:paraId="7C6E9B89">
            <w:pPr>
              <w:widowControl/>
              <w:spacing w:before="312" w:beforeLines="100" w:beforeAutospacing="1" w:after="100" w:afterAutospacing="1"/>
              <w:jc w:val="center"/>
              <w:rPr>
                <w:rFonts w:hint="eastAsia" w:cs="Arial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cs="Arial"/>
                <w:color w:val="000000"/>
                <w:szCs w:val="21"/>
                <w:lang w:val="en-US" w:eastAsia="zh-CN"/>
              </w:rPr>
              <w:t>2</w:t>
            </w:r>
          </w:p>
        </w:tc>
      </w:tr>
      <w:tr w14:paraId="60EEBA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exact"/>
          <w:tblHeader/>
          <w:tblCellSpacing w:w="0" w:type="dxa"/>
        </w:trPr>
        <w:tc>
          <w:tcPr>
            <w:tcW w:w="2190" w:type="dxa"/>
            <w:tcMar>
              <w:top w:w="20" w:type="dxa"/>
              <w:left w:w="20" w:type="dxa"/>
              <w:bottom w:w="72" w:type="dxa"/>
              <w:right w:w="20" w:type="dxa"/>
            </w:tcMar>
            <w:vAlign w:val="bottom"/>
          </w:tcPr>
          <w:p w14:paraId="43458999">
            <w:pPr>
              <w:widowControl/>
              <w:spacing w:before="312" w:beforeLines="100" w:beforeAutospacing="1" w:after="100" w:afterAutospacing="1"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cs="Arial"/>
                <w:color w:val="000000"/>
                <w:szCs w:val="21"/>
              </w:rPr>
              <w:t>网络空间安全学院</w:t>
            </w:r>
          </w:p>
        </w:tc>
        <w:tc>
          <w:tcPr>
            <w:tcW w:w="534" w:type="dxa"/>
            <w:tcMar>
              <w:top w:w="20" w:type="dxa"/>
              <w:left w:w="20" w:type="dxa"/>
              <w:bottom w:w="72" w:type="dxa"/>
              <w:right w:w="20" w:type="dxa"/>
            </w:tcMar>
            <w:vAlign w:val="bottom"/>
          </w:tcPr>
          <w:p w14:paraId="5DBC854D">
            <w:pPr>
              <w:widowControl/>
              <w:spacing w:before="312" w:beforeLines="100" w:beforeAutospacing="1" w:after="100" w:afterAutospacing="1"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cs="Arial"/>
                <w:color w:val="000000"/>
                <w:szCs w:val="21"/>
              </w:rPr>
              <w:t>1</w:t>
            </w:r>
          </w:p>
        </w:tc>
        <w:tc>
          <w:tcPr>
            <w:tcW w:w="567" w:type="dxa"/>
            <w:tcMar>
              <w:top w:w="20" w:type="dxa"/>
              <w:left w:w="20" w:type="dxa"/>
              <w:bottom w:w="72" w:type="dxa"/>
              <w:right w:w="20" w:type="dxa"/>
            </w:tcMar>
            <w:vAlign w:val="bottom"/>
          </w:tcPr>
          <w:p w14:paraId="2452C932">
            <w:pPr>
              <w:widowControl/>
              <w:spacing w:before="312" w:beforeLines="100" w:beforeAutospacing="1" w:after="100" w:afterAutospacing="1"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cs="Arial"/>
                <w:color w:val="000000"/>
                <w:szCs w:val="21"/>
              </w:rPr>
              <w:t>1</w:t>
            </w:r>
          </w:p>
        </w:tc>
        <w:tc>
          <w:tcPr>
            <w:tcW w:w="567" w:type="dxa"/>
            <w:tcMar>
              <w:top w:w="20" w:type="dxa"/>
              <w:left w:w="20" w:type="dxa"/>
              <w:bottom w:w="72" w:type="dxa"/>
              <w:right w:w="20" w:type="dxa"/>
            </w:tcMar>
            <w:vAlign w:val="bottom"/>
          </w:tcPr>
          <w:p w14:paraId="16FD3E0F">
            <w:pPr>
              <w:widowControl/>
              <w:spacing w:before="312" w:beforeLines="100" w:beforeAutospacing="1" w:after="100" w:afterAutospacing="1"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cs="Arial"/>
                <w:color w:val="000000"/>
                <w:szCs w:val="21"/>
              </w:rPr>
              <w:t>0</w:t>
            </w:r>
          </w:p>
        </w:tc>
        <w:tc>
          <w:tcPr>
            <w:tcW w:w="567" w:type="dxa"/>
            <w:tcMar>
              <w:top w:w="20" w:type="dxa"/>
              <w:left w:w="20" w:type="dxa"/>
              <w:bottom w:w="72" w:type="dxa"/>
              <w:right w:w="20" w:type="dxa"/>
            </w:tcMar>
            <w:vAlign w:val="bottom"/>
          </w:tcPr>
          <w:p w14:paraId="0C429673">
            <w:pPr>
              <w:widowControl/>
              <w:spacing w:before="312" w:beforeLines="100" w:beforeAutospacing="1" w:after="100" w:afterAutospacing="1"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cs="Arial"/>
                <w:color w:val="000000"/>
                <w:szCs w:val="21"/>
              </w:rPr>
              <w:t>2</w:t>
            </w:r>
          </w:p>
        </w:tc>
        <w:tc>
          <w:tcPr>
            <w:tcW w:w="1984" w:type="dxa"/>
            <w:vAlign w:val="bottom"/>
          </w:tcPr>
          <w:p w14:paraId="2326C3D3">
            <w:pPr>
              <w:widowControl/>
              <w:spacing w:before="312" w:beforeLines="100" w:beforeAutospacing="1" w:after="100" w:afterAutospacing="1"/>
              <w:jc w:val="center"/>
              <w:rPr>
                <w:rFonts w:cs="Arial"/>
                <w:color w:val="000000"/>
                <w:szCs w:val="21"/>
              </w:rPr>
            </w:pPr>
            <w:r>
              <w:rPr>
                <w:rFonts w:hint="eastAsia" w:cs="Arial"/>
                <w:color w:val="000000"/>
                <w:szCs w:val="21"/>
              </w:rPr>
              <w:t>明德书院</w:t>
            </w:r>
          </w:p>
        </w:tc>
        <w:tc>
          <w:tcPr>
            <w:tcW w:w="709" w:type="dxa"/>
            <w:vAlign w:val="bottom"/>
          </w:tcPr>
          <w:p w14:paraId="7C9B7F87">
            <w:pPr>
              <w:widowControl/>
              <w:spacing w:before="312" w:beforeLines="100" w:beforeAutospacing="1" w:after="100" w:afterAutospacing="1"/>
              <w:jc w:val="center"/>
              <w:rPr>
                <w:rFonts w:cs="Arial"/>
                <w:color w:val="000000"/>
                <w:szCs w:val="21"/>
              </w:rPr>
            </w:pPr>
            <w:r>
              <w:rPr>
                <w:rFonts w:hint="eastAsia" w:cs="Arial"/>
                <w:color w:val="000000"/>
                <w:szCs w:val="21"/>
              </w:rPr>
              <w:t>1</w:t>
            </w:r>
          </w:p>
        </w:tc>
        <w:tc>
          <w:tcPr>
            <w:tcW w:w="709" w:type="dxa"/>
            <w:vAlign w:val="bottom"/>
          </w:tcPr>
          <w:p w14:paraId="41B648CD">
            <w:pPr>
              <w:widowControl/>
              <w:spacing w:before="312" w:beforeLines="100" w:beforeAutospacing="1" w:after="100" w:afterAutospacing="1"/>
              <w:jc w:val="center"/>
              <w:rPr>
                <w:rFonts w:cs="Arial"/>
                <w:color w:val="000000"/>
                <w:szCs w:val="21"/>
              </w:rPr>
            </w:pPr>
            <w:r>
              <w:rPr>
                <w:rFonts w:hint="eastAsia" w:cs="Arial"/>
                <w:color w:val="000000"/>
                <w:szCs w:val="21"/>
              </w:rPr>
              <w:t>0</w:t>
            </w:r>
          </w:p>
        </w:tc>
        <w:tc>
          <w:tcPr>
            <w:tcW w:w="709" w:type="dxa"/>
            <w:vAlign w:val="bottom"/>
          </w:tcPr>
          <w:p w14:paraId="6F2CD196">
            <w:pPr>
              <w:widowControl/>
              <w:spacing w:before="312" w:beforeLines="100" w:beforeAutospacing="1" w:after="100" w:afterAutospacing="1"/>
              <w:jc w:val="center"/>
              <w:rPr>
                <w:rFonts w:cs="Arial"/>
                <w:color w:val="000000"/>
                <w:szCs w:val="21"/>
              </w:rPr>
            </w:pPr>
            <w:r>
              <w:rPr>
                <w:rFonts w:hint="eastAsia" w:cs="Arial"/>
                <w:color w:val="000000"/>
                <w:szCs w:val="21"/>
              </w:rPr>
              <w:t>0</w:t>
            </w:r>
          </w:p>
        </w:tc>
        <w:tc>
          <w:tcPr>
            <w:tcW w:w="709" w:type="dxa"/>
            <w:vAlign w:val="bottom"/>
          </w:tcPr>
          <w:p w14:paraId="25715424">
            <w:pPr>
              <w:widowControl/>
              <w:spacing w:before="312" w:beforeLines="100" w:beforeAutospacing="1" w:after="100" w:afterAutospacing="1"/>
              <w:jc w:val="center"/>
              <w:rPr>
                <w:rFonts w:cs="Arial"/>
                <w:color w:val="000000"/>
                <w:szCs w:val="21"/>
              </w:rPr>
            </w:pPr>
            <w:r>
              <w:rPr>
                <w:rFonts w:hint="eastAsia" w:cs="Arial"/>
                <w:color w:val="000000"/>
                <w:szCs w:val="21"/>
              </w:rPr>
              <w:t>1</w:t>
            </w:r>
          </w:p>
        </w:tc>
      </w:tr>
      <w:tr w14:paraId="4F20A5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exact"/>
          <w:tblHeader/>
          <w:tblCellSpacing w:w="0" w:type="dxa"/>
        </w:trPr>
        <w:tc>
          <w:tcPr>
            <w:tcW w:w="2190" w:type="dxa"/>
            <w:tcMar>
              <w:top w:w="20" w:type="dxa"/>
              <w:left w:w="20" w:type="dxa"/>
              <w:bottom w:w="72" w:type="dxa"/>
              <w:right w:w="20" w:type="dxa"/>
            </w:tcMar>
            <w:vAlign w:val="bottom"/>
          </w:tcPr>
          <w:p w14:paraId="00EE7474">
            <w:pPr>
              <w:widowControl/>
              <w:spacing w:before="312" w:beforeLines="100" w:beforeAutospacing="1" w:after="100" w:afterAutospacing="1"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cs="Arial"/>
                <w:color w:val="000000"/>
                <w:szCs w:val="21"/>
              </w:rPr>
              <w:t>材料学院</w:t>
            </w:r>
          </w:p>
        </w:tc>
        <w:tc>
          <w:tcPr>
            <w:tcW w:w="534" w:type="dxa"/>
            <w:tcMar>
              <w:top w:w="20" w:type="dxa"/>
              <w:left w:w="20" w:type="dxa"/>
              <w:bottom w:w="72" w:type="dxa"/>
              <w:right w:w="20" w:type="dxa"/>
            </w:tcMar>
            <w:vAlign w:val="bottom"/>
          </w:tcPr>
          <w:p w14:paraId="56F636EB">
            <w:pPr>
              <w:widowControl/>
              <w:spacing w:before="312" w:beforeLines="100" w:beforeAutospacing="1" w:after="100" w:afterAutospacing="1"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cs="Arial"/>
                <w:color w:val="000000"/>
                <w:szCs w:val="21"/>
              </w:rPr>
              <w:t>1</w:t>
            </w:r>
          </w:p>
        </w:tc>
        <w:tc>
          <w:tcPr>
            <w:tcW w:w="567" w:type="dxa"/>
            <w:tcMar>
              <w:top w:w="20" w:type="dxa"/>
              <w:left w:w="20" w:type="dxa"/>
              <w:bottom w:w="72" w:type="dxa"/>
              <w:right w:w="20" w:type="dxa"/>
            </w:tcMar>
            <w:vAlign w:val="bottom"/>
          </w:tcPr>
          <w:p w14:paraId="3EA5B8BA">
            <w:pPr>
              <w:widowControl/>
              <w:spacing w:before="312" w:beforeLines="100" w:beforeAutospacing="1" w:after="100" w:afterAutospacing="1"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cs="Arial"/>
                <w:color w:val="000000"/>
                <w:szCs w:val="21"/>
              </w:rPr>
              <w:t>3</w:t>
            </w:r>
          </w:p>
        </w:tc>
        <w:tc>
          <w:tcPr>
            <w:tcW w:w="567" w:type="dxa"/>
            <w:tcMar>
              <w:top w:w="20" w:type="dxa"/>
              <w:left w:w="20" w:type="dxa"/>
              <w:bottom w:w="72" w:type="dxa"/>
              <w:right w:w="20" w:type="dxa"/>
            </w:tcMar>
            <w:vAlign w:val="bottom"/>
          </w:tcPr>
          <w:p w14:paraId="76AC9753">
            <w:pPr>
              <w:widowControl/>
              <w:spacing w:before="312" w:beforeLines="100" w:beforeAutospacing="1" w:after="100" w:afterAutospacing="1"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cs="Arial"/>
                <w:color w:val="000000"/>
                <w:szCs w:val="21"/>
              </w:rPr>
              <w:t>1</w:t>
            </w:r>
          </w:p>
        </w:tc>
        <w:tc>
          <w:tcPr>
            <w:tcW w:w="567" w:type="dxa"/>
            <w:tcMar>
              <w:top w:w="20" w:type="dxa"/>
              <w:left w:w="20" w:type="dxa"/>
              <w:bottom w:w="72" w:type="dxa"/>
              <w:right w:w="20" w:type="dxa"/>
            </w:tcMar>
            <w:vAlign w:val="bottom"/>
          </w:tcPr>
          <w:p w14:paraId="56365099">
            <w:pPr>
              <w:widowControl/>
              <w:spacing w:before="312" w:beforeLines="100" w:beforeAutospacing="1" w:after="100" w:afterAutospacing="1"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cs="Arial"/>
                <w:color w:val="000000"/>
                <w:szCs w:val="21"/>
              </w:rPr>
              <w:t>5</w:t>
            </w:r>
          </w:p>
        </w:tc>
        <w:tc>
          <w:tcPr>
            <w:tcW w:w="1984" w:type="dxa"/>
            <w:vAlign w:val="bottom"/>
          </w:tcPr>
          <w:p w14:paraId="48410929">
            <w:pPr>
              <w:widowControl/>
              <w:spacing w:before="312" w:beforeLines="100" w:beforeAutospacing="1" w:after="100" w:afterAutospacing="1"/>
              <w:jc w:val="center"/>
              <w:rPr>
                <w:rFonts w:cs="Arial"/>
                <w:color w:val="000000"/>
                <w:szCs w:val="21"/>
              </w:rPr>
            </w:pPr>
            <w:r>
              <w:rPr>
                <w:rFonts w:hint="eastAsia" w:cs="Arial"/>
                <w:color w:val="000000"/>
                <w:szCs w:val="21"/>
              </w:rPr>
              <w:t>特立书院</w:t>
            </w:r>
          </w:p>
        </w:tc>
        <w:tc>
          <w:tcPr>
            <w:tcW w:w="709" w:type="dxa"/>
            <w:vAlign w:val="bottom"/>
          </w:tcPr>
          <w:p w14:paraId="4914E503">
            <w:pPr>
              <w:widowControl/>
              <w:spacing w:before="312" w:beforeLines="100" w:beforeAutospacing="1" w:after="100" w:afterAutospacing="1"/>
              <w:jc w:val="center"/>
              <w:rPr>
                <w:rFonts w:hint="default" w:cs="Arial" w:eastAsiaTheme="minorEastAsia"/>
                <w:color w:val="000000"/>
                <w:szCs w:val="21"/>
                <w:lang w:val="en-US" w:eastAsia="zh-CN"/>
              </w:rPr>
            </w:pPr>
            <w:r>
              <w:rPr>
                <w:rFonts w:hint="eastAsia" w:cs="Arial"/>
                <w:color w:val="000000"/>
                <w:szCs w:val="21"/>
              </w:rPr>
              <w:t>1</w:t>
            </w:r>
          </w:p>
        </w:tc>
        <w:tc>
          <w:tcPr>
            <w:tcW w:w="709" w:type="dxa"/>
            <w:vAlign w:val="bottom"/>
          </w:tcPr>
          <w:p w14:paraId="529D9ABA">
            <w:pPr>
              <w:widowControl/>
              <w:spacing w:before="312" w:beforeLines="100" w:beforeAutospacing="1" w:after="100" w:afterAutospacing="1"/>
              <w:jc w:val="center"/>
              <w:rPr>
                <w:rFonts w:cs="Arial"/>
                <w:color w:val="000000"/>
                <w:szCs w:val="21"/>
              </w:rPr>
            </w:pPr>
            <w:r>
              <w:rPr>
                <w:rFonts w:hint="eastAsia" w:cs="Arial"/>
                <w:color w:val="000000"/>
                <w:szCs w:val="21"/>
              </w:rPr>
              <w:t>0</w:t>
            </w:r>
          </w:p>
        </w:tc>
        <w:tc>
          <w:tcPr>
            <w:tcW w:w="709" w:type="dxa"/>
            <w:vAlign w:val="bottom"/>
          </w:tcPr>
          <w:p w14:paraId="5F772BE9">
            <w:pPr>
              <w:widowControl/>
              <w:spacing w:before="312" w:beforeLines="100" w:beforeAutospacing="1" w:after="100" w:afterAutospacing="1"/>
              <w:jc w:val="center"/>
              <w:rPr>
                <w:rFonts w:cs="Arial"/>
                <w:color w:val="000000"/>
                <w:szCs w:val="21"/>
              </w:rPr>
            </w:pPr>
            <w:r>
              <w:rPr>
                <w:rFonts w:hint="eastAsia" w:cs="Arial"/>
                <w:color w:val="000000"/>
                <w:szCs w:val="21"/>
              </w:rPr>
              <w:t>0</w:t>
            </w:r>
          </w:p>
        </w:tc>
        <w:tc>
          <w:tcPr>
            <w:tcW w:w="709" w:type="dxa"/>
            <w:vAlign w:val="bottom"/>
          </w:tcPr>
          <w:p w14:paraId="79DC60EF">
            <w:pPr>
              <w:widowControl/>
              <w:spacing w:before="312" w:beforeLines="100" w:beforeAutospacing="1" w:after="100" w:afterAutospacing="1"/>
              <w:jc w:val="center"/>
              <w:rPr>
                <w:rFonts w:cs="Arial"/>
                <w:color w:val="000000"/>
                <w:szCs w:val="21"/>
              </w:rPr>
            </w:pPr>
            <w:r>
              <w:rPr>
                <w:rFonts w:hint="eastAsia" w:cs="Arial"/>
                <w:color w:val="000000"/>
                <w:szCs w:val="21"/>
              </w:rPr>
              <w:t>1</w:t>
            </w:r>
          </w:p>
        </w:tc>
      </w:tr>
      <w:tr w14:paraId="4AE41D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exact"/>
          <w:tblHeader/>
          <w:tblCellSpacing w:w="0" w:type="dxa"/>
        </w:trPr>
        <w:tc>
          <w:tcPr>
            <w:tcW w:w="2190" w:type="dxa"/>
            <w:tcMar>
              <w:top w:w="20" w:type="dxa"/>
              <w:left w:w="20" w:type="dxa"/>
              <w:bottom w:w="72" w:type="dxa"/>
              <w:right w:w="20" w:type="dxa"/>
            </w:tcMar>
            <w:vAlign w:val="bottom"/>
          </w:tcPr>
          <w:p w14:paraId="4EB421DA">
            <w:pPr>
              <w:widowControl/>
              <w:spacing w:before="312" w:beforeLines="100" w:beforeAutospacing="1" w:after="100" w:afterAutospacing="1"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cs="Arial"/>
                <w:color w:val="000000"/>
                <w:szCs w:val="21"/>
              </w:rPr>
              <w:t>化学与化工学院</w:t>
            </w:r>
          </w:p>
        </w:tc>
        <w:tc>
          <w:tcPr>
            <w:tcW w:w="534" w:type="dxa"/>
            <w:tcMar>
              <w:top w:w="20" w:type="dxa"/>
              <w:left w:w="20" w:type="dxa"/>
              <w:bottom w:w="72" w:type="dxa"/>
              <w:right w:w="20" w:type="dxa"/>
            </w:tcMar>
            <w:vAlign w:val="bottom"/>
          </w:tcPr>
          <w:p w14:paraId="6F8379A4">
            <w:pPr>
              <w:widowControl/>
              <w:spacing w:before="312" w:beforeLines="100" w:beforeAutospacing="1" w:after="100" w:afterAutospacing="1"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0</w:t>
            </w:r>
          </w:p>
        </w:tc>
        <w:tc>
          <w:tcPr>
            <w:tcW w:w="567" w:type="dxa"/>
            <w:tcMar>
              <w:top w:w="20" w:type="dxa"/>
              <w:left w:w="20" w:type="dxa"/>
              <w:bottom w:w="72" w:type="dxa"/>
              <w:right w:w="20" w:type="dxa"/>
            </w:tcMar>
            <w:vAlign w:val="bottom"/>
          </w:tcPr>
          <w:p w14:paraId="21DE736E">
            <w:pPr>
              <w:widowControl/>
              <w:spacing w:before="312" w:beforeLines="100" w:beforeAutospacing="1" w:after="100" w:afterAutospacing="1"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cs="Arial"/>
                <w:color w:val="000000"/>
                <w:szCs w:val="21"/>
              </w:rPr>
              <w:t>1</w:t>
            </w:r>
          </w:p>
        </w:tc>
        <w:tc>
          <w:tcPr>
            <w:tcW w:w="567" w:type="dxa"/>
            <w:tcMar>
              <w:top w:w="20" w:type="dxa"/>
              <w:left w:w="20" w:type="dxa"/>
              <w:bottom w:w="72" w:type="dxa"/>
              <w:right w:w="20" w:type="dxa"/>
            </w:tcMar>
            <w:vAlign w:val="bottom"/>
          </w:tcPr>
          <w:p w14:paraId="6DFEF755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cs="Arial"/>
                <w:color w:val="000000"/>
                <w:szCs w:val="21"/>
              </w:rPr>
              <w:t>1</w:t>
            </w:r>
          </w:p>
        </w:tc>
        <w:tc>
          <w:tcPr>
            <w:tcW w:w="567" w:type="dxa"/>
            <w:tcMar>
              <w:top w:w="20" w:type="dxa"/>
              <w:left w:w="20" w:type="dxa"/>
              <w:bottom w:w="72" w:type="dxa"/>
              <w:right w:w="20" w:type="dxa"/>
            </w:tcMar>
            <w:vAlign w:val="bottom"/>
          </w:tcPr>
          <w:p w14:paraId="696376CE">
            <w:pPr>
              <w:widowControl/>
              <w:spacing w:before="312" w:beforeLines="100" w:beforeAutospacing="1" w:after="100" w:afterAutospacing="1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eastAsia="zh-CN"/>
              </w:rPr>
            </w:pPr>
            <w:r>
              <w:rPr>
                <w:rFonts w:hint="eastAsia" w:eastAsia="宋体" w:cs="Arial"/>
                <w:color w:val="000000"/>
                <w:szCs w:val="21"/>
                <w:lang w:val="en-US" w:eastAsia="zh-CN"/>
              </w:rPr>
              <w:t>2</w:t>
            </w:r>
          </w:p>
        </w:tc>
        <w:tc>
          <w:tcPr>
            <w:tcW w:w="1984" w:type="dxa"/>
            <w:vAlign w:val="center"/>
          </w:tcPr>
          <w:p w14:paraId="39DFA4CE">
            <w:pPr>
              <w:widowControl/>
              <w:spacing w:before="312" w:beforeLines="100" w:beforeAutospacing="1" w:after="100" w:afterAutospacing="1"/>
              <w:jc w:val="center"/>
              <w:rPr>
                <w:rFonts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珠海校区</w:t>
            </w:r>
          </w:p>
        </w:tc>
        <w:tc>
          <w:tcPr>
            <w:tcW w:w="709" w:type="dxa"/>
            <w:vAlign w:val="center"/>
          </w:tcPr>
          <w:p w14:paraId="12B75A46">
            <w:pPr>
              <w:widowControl/>
              <w:spacing w:before="312" w:beforeLines="100" w:beforeAutospacing="1" w:after="100" w:afterAutospacing="1"/>
              <w:jc w:val="center"/>
              <w:rPr>
                <w:rFonts w:hint="eastAsia" w:cs="Arial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1</w:t>
            </w:r>
          </w:p>
        </w:tc>
        <w:tc>
          <w:tcPr>
            <w:tcW w:w="709" w:type="dxa"/>
            <w:vAlign w:val="center"/>
          </w:tcPr>
          <w:p w14:paraId="26236669">
            <w:pPr>
              <w:widowControl/>
              <w:spacing w:before="312" w:beforeLines="100" w:beforeAutospacing="1" w:after="100" w:afterAutospacing="1"/>
              <w:jc w:val="center"/>
              <w:rPr>
                <w:rFonts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14:paraId="397B24F4">
            <w:pPr>
              <w:widowControl/>
              <w:spacing w:before="312" w:beforeLines="100" w:beforeAutospacing="1" w:after="100" w:afterAutospacing="1"/>
              <w:jc w:val="center"/>
              <w:rPr>
                <w:rFonts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14:paraId="44456621">
            <w:pPr>
              <w:widowControl/>
              <w:spacing w:before="312" w:beforeLines="100" w:beforeAutospacing="1" w:after="100" w:afterAutospacing="1"/>
              <w:jc w:val="center"/>
              <w:rPr>
                <w:rFonts w:cs="Arial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3</w:t>
            </w:r>
          </w:p>
        </w:tc>
      </w:tr>
    </w:tbl>
    <w:p w14:paraId="31F1A527"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注：睿信书院报送的2名候选人中至少有1人为关联集成电路与电子学院学生</w:t>
      </w:r>
      <w:r>
        <w:rPr>
          <w:rFonts w:hint="eastAsia" w:ascii="仿宋" w:hAnsi="仿宋" w:eastAsia="仿宋"/>
          <w:sz w:val="28"/>
          <w:szCs w:val="28"/>
          <w:lang w:eastAsia="zh-CN"/>
        </w:rPr>
        <w:t>；</w:t>
      </w:r>
      <w:r>
        <w:rPr>
          <w:rFonts w:hint="eastAsia" w:ascii="仿宋" w:hAnsi="仿宋" w:eastAsia="仿宋"/>
          <w:sz w:val="28"/>
          <w:szCs w:val="28"/>
        </w:rPr>
        <w:t>求是书院报送的</w:t>
      </w:r>
      <w:r>
        <w:rPr>
          <w:rFonts w:ascii="仿宋" w:hAnsi="仿宋" w:eastAsia="仿宋"/>
          <w:sz w:val="28"/>
          <w:szCs w:val="28"/>
        </w:rPr>
        <w:t>2</w:t>
      </w:r>
      <w:r>
        <w:rPr>
          <w:rFonts w:hint="eastAsia" w:ascii="仿宋" w:hAnsi="仿宋" w:eastAsia="仿宋"/>
          <w:sz w:val="28"/>
          <w:szCs w:val="28"/>
        </w:rPr>
        <w:t>名候选人中至少有1人为关联化学与化工学院学生。</w:t>
      </w:r>
    </w:p>
    <w:p w14:paraId="76069F2C">
      <w:pPr>
        <w:widowControl/>
        <w:jc w:val="left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br w:type="page"/>
      </w:r>
    </w:p>
    <w:p w14:paraId="39BB65EB">
      <w:pPr>
        <w:rPr>
          <w:rFonts w:ascii="仿宋" w:hAnsi="仿宋" w:eastAsia="仿宋"/>
          <w:bCs/>
          <w:kern w:val="0"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  <w:lang w:val="en-US" w:eastAsia="zh-CN"/>
        </w:rPr>
        <w:t>二</w:t>
      </w:r>
      <w:r>
        <w:rPr>
          <w:rFonts w:hint="eastAsia" w:ascii="仿宋" w:hAnsi="仿宋" w:eastAsia="仿宋"/>
          <w:b/>
          <w:sz w:val="28"/>
          <w:szCs w:val="28"/>
        </w:rPr>
        <w:t>、S</w:t>
      </w:r>
      <w:r>
        <w:rPr>
          <w:rFonts w:ascii="仿宋" w:hAnsi="仿宋" w:eastAsia="仿宋"/>
          <w:b/>
          <w:sz w:val="28"/>
          <w:szCs w:val="28"/>
        </w:rPr>
        <w:t>MC</w:t>
      </w:r>
      <w:r>
        <w:rPr>
          <w:rFonts w:hint="eastAsia" w:ascii="仿宋" w:hAnsi="仿宋" w:eastAsia="仿宋"/>
          <w:b/>
          <w:sz w:val="28"/>
          <w:szCs w:val="28"/>
        </w:rPr>
        <w:t>奖学金（等额推荐）</w:t>
      </w:r>
    </w:p>
    <w:p w14:paraId="6541ADD4">
      <w:pPr>
        <w:jc w:val="left"/>
        <w:rPr>
          <w:rFonts w:ascii="仿宋" w:hAnsi="仿宋" w:eastAsia="仿宋"/>
          <w:bCs/>
          <w:sz w:val="28"/>
          <w:szCs w:val="28"/>
        </w:rPr>
      </w:pPr>
      <w:r>
        <w:rPr>
          <w:rFonts w:hint="eastAsia" w:ascii="仿宋" w:hAnsi="仿宋" w:eastAsia="仿宋"/>
          <w:bCs/>
          <w:sz w:val="28"/>
          <w:szCs w:val="28"/>
        </w:rPr>
        <w:t>（一）评选对象</w:t>
      </w:r>
    </w:p>
    <w:p w14:paraId="23B68678">
      <w:pPr>
        <w:ind w:firstLine="560" w:firstLineChars="200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SMC奖学金评选对象原则上是空天、机电、机车、光电、信息、集成、自动化、计算机等学院，及精工、睿信、特立等书院关联以上学院的，以理工科机电及自动控制类专业为主的、具有北京理工大学学籍的在校大学二年级（含）以上的学生。其中自动化学院气动技术联合研究中心等额推荐6人。</w:t>
      </w:r>
    </w:p>
    <w:p w14:paraId="2C516503">
      <w:pPr>
        <w:jc w:val="left"/>
        <w:rPr>
          <w:rFonts w:ascii="仿宋" w:hAnsi="仿宋" w:eastAsia="仿宋"/>
          <w:bCs/>
          <w:sz w:val="28"/>
          <w:szCs w:val="28"/>
        </w:rPr>
      </w:pPr>
      <w:r>
        <w:rPr>
          <w:rFonts w:hint="eastAsia" w:ascii="仿宋" w:hAnsi="仿宋" w:eastAsia="仿宋"/>
          <w:bCs/>
          <w:sz w:val="28"/>
          <w:szCs w:val="28"/>
        </w:rPr>
        <w:t>（二）参评条件</w:t>
      </w:r>
    </w:p>
    <w:p w14:paraId="53C41EA7">
      <w:pPr>
        <w:ind w:firstLine="560" w:firstLineChars="200"/>
        <w:jc w:val="left"/>
        <w:rPr>
          <w:rFonts w:ascii="仿宋" w:hAnsi="仿宋" w:eastAsia="仿宋"/>
          <w:bCs/>
          <w:sz w:val="28"/>
          <w:szCs w:val="28"/>
        </w:rPr>
      </w:pPr>
      <w:r>
        <w:rPr>
          <w:rFonts w:hint="eastAsia" w:ascii="仿宋" w:hAnsi="仿宋" w:eastAsia="仿宋"/>
          <w:bCs/>
          <w:sz w:val="28"/>
          <w:szCs w:val="28"/>
        </w:rPr>
        <w:t>参评学生须自觉遵守国家法律和学校规章制度；热爱学习、生活俭朴，德智体全面发展；勤奋努力、学习成绩优秀。</w:t>
      </w:r>
    </w:p>
    <w:p w14:paraId="3BF66551">
      <w:pPr>
        <w:ind w:firstLine="560" w:firstLineChars="200"/>
        <w:jc w:val="left"/>
        <w:rPr>
          <w:rFonts w:ascii="仿宋" w:hAnsi="仿宋" w:eastAsia="仿宋"/>
          <w:bCs/>
          <w:sz w:val="28"/>
          <w:szCs w:val="28"/>
        </w:rPr>
      </w:pPr>
      <w:r>
        <w:rPr>
          <w:rFonts w:hint="eastAsia" w:ascii="仿宋" w:hAnsi="仿宋" w:eastAsia="仿宋"/>
          <w:bCs/>
          <w:sz w:val="28"/>
          <w:szCs w:val="28"/>
        </w:rPr>
        <w:t>参评</w:t>
      </w:r>
      <w:r>
        <w:rPr>
          <w:rFonts w:hint="eastAsia" w:ascii="仿宋" w:hAnsi="仿宋" w:eastAsia="仿宋"/>
          <w:b/>
          <w:sz w:val="28"/>
          <w:szCs w:val="28"/>
        </w:rPr>
        <w:t>研究生</w:t>
      </w:r>
      <w:r>
        <w:rPr>
          <w:rFonts w:hint="eastAsia" w:ascii="仿宋" w:hAnsi="仿宋" w:eastAsia="仿宋"/>
          <w:bCs/>
          <w:sz w:val="28"/>
          <w:szCs w:val="28"/>
        </w:rPr>
        <w:t>须符合上述基本条件，并具备下列条件之一：</w:t>
      </w:r>
    </w:p>
    <w:p w14:paraId="76999E27">
      <w:pPr>
        <w:ind w:firstLine="560" w:firstLineChars="200"/>
        <w:jc w:val="left"/>
        <w:rPr>
          <w:rFonts w:ascii="仿宋" w:hAnsi="仿宋" w:eastAsia="仿宋"/>
          <w:bCs/>
          <w:sz w:val="28"/>
          <w:szCs w:val="28"/>
        </w:rPr>
      </w:pPr>
      <w:r>
        <w:rPr>
          <w:rFonts w:hint="eastAsia" w:ascii="仿宋" w:hAnsi="仿宋" w:eastAsia="仿宋"/>
          <w:bCs/>
          <w:sz w:val="28"/>
          <w:szCs w:val="28"/>
        </w:rPr>
        <w:t>1</w:t>
      </w:r>
      <w:r>
        <w:rPr>
          <w:rFonts w:ascii="仿宋" w:hAnsi="仿宋" w:eastAsia="仿宋"/>
          <w:bCs/>
          <w:sz w:val="28"/>
          <w:szCs w:val="28"/>
        </w:rPr>
        <w:t xml:space="preserve">. </w:t>
      </w:r>
      <w:r>
        <w:rPr>
          <w:rFonts w:hint="eastAsia" w:ascii="仿宋" w:hAnsi="仿宋" w:eastAsia="仿宋"/>
          <w:bCs/>
          <w:sz w:val="28"/>
          <w:szCs w:val="28"/>
        </w:rPr>
        <w:t>有发明创造，成果通过市级以上鉴定并获奖，或在导师负责的通过国家鉴定并获奖的科研项目中起重要作用；</w:t>
      </w:r>
    </w:p>
    <w:p w14:paraId="7E55342D">
      <w:pPr>
        <w:ind w:firstLine="560" w:firstLineChars="200"/>
        <w:jc w:val="left"/>
        <w:rPr>
          <w:rFonts w:ascii="仿宋" w:hAnsi="仿宋" w:eastAsia="仿宋"/>
          <w:bCs/>
          <w:sz w:val="28"/>
          <w:szCs w:val="28"/>
        </w:rPr>
      </w:pPr>
      <w:r>
        <w:rPr>
          <w:rFonts w:hint="eastAsia" w:ascii="仿宋" w:hAnsi="仿宋" w:eastAsia="仿宋"/>
          <w:bCs/>
          <w:sz w:val="28"/>
          <w:szCs w:val="28"/>
        </w:rPr>
        <w:t>2</w:t>
      </w:r>
      <w:r>
        <w:rPr>
          <w:rFonts w:ascii="仿宋" w:hAnsi="仿宋" w:eastAsia="仿宋"/>
          <w:bCs/>
          <w:sz w:val="28"/>
          <w:szCs w:val="28"/>
        </w:rPr>
        <w:t xml:space="preserve">. </w:t>
      </w:r>
      <w:r>
        <w:rPr>
          <w:rFonts w:hint="eastAsia" w:ascii="仿宋" w:hAnsi="仿宋" w:eastAsia="仿宋"/>
          <w:bCs/>
          <w:sz w:val="28"/>
          <w:szCs w:val="28"/>
        </w:rPr>
        <w:t>在国内外出版的一级学术刊物发表论文，或在国际、国内学术会议上发表论文，经审查具有较大的学术价值或应用价值；</w:t>
      </w:r>
    </w:p>
    <w:p w14:paraId="25BFA5D9">
      <w:pPr>
        <w:ind w:firstLine="560" w:firstLineChars="200"/>
        <w:jc w:val="left"/>
        <w:rPr>
          <w:rFonts w:ascii="仿宋" w:hAnsi="仿宋" w:eastAsia="仿宋"/>
          <w:bCs/>
          <w:sz w:val="28"/>
          <w:szCs w:val="28"/>
        </w:rPr>
      </w:pPr>
      <w:r>
        <w:rPr>
          <w:rFonts w:hint="eastAsia" w:ascii="仿宋" w:hAnsi="仿宋" w:eastAsia="仿宋"/>
          <w:bCs/>
          <w:sz w:val="28"/>
          <w:szCs w:val="28"/>
        </w:rPr>
        <w:t>3</w:t>
      </w:r>
      <w:r>
        <w:rPr>
          <w:rFonts w:ascii="仿宋" w:hAnsi="仿宋" w:eastAsia="仿宋"/>
          <w:bCs/>
          <w:sz w:val="28"/>
          <w:szCs w:val="28"/>
        </w:rPr>
        <w:t xml:space="preserve">. </w:t>
      </w:r>
      <w:r>
        <w:rPr>
          <w:rFonts w:hint="eastAsia" w:ascii="仿宋" w:hAnsi="仿宋" w:eastAsia="仿宋"/>
          <w:bCs/>
          <w:sz w:val="28"/>
          <w:szCs w:val="28"/>
        </w:rPr>
        <w:t>学位论文经审查具有较大的学术价值或应用价值；</w:t>
      </w:r>
    </w:p>
    <w:p w14:paraId="444A4747">
      <w:pPr>
        <w:ind w:firstLine="560" w:firstLineChars="200"/>
        <w:jc w:val="left"/>
        <w:rPr>
          <w:rFonts w:ascii="仿宋" w:hAnsi="仿宋" w:eastAsia="仿宋"/>
          <w:bCs/>
          <w:sz w:val="28"/>
          <w:szCs w:val="28"/>
        </w:rPr>
      </w:pPr>
      <w:r>
        <w:rPr>
          <w:rFonts w:hint="eastAsia" w:ascii="仿宋" w:hAnsi="仿宋" w:eastAsia="仿宋"/>
          <w:bCs/>
          <w:sz w:val="28"/>
          <w:szCs w:val="28"/>
        </w:rPr>
        <w:t>4</w:t>
      </w:r>
      <w:r>
        <w:rPr>
          <w:rFonts w:ascii="仿宋" w:hAnsi="仿宋" w:eastAsia="仿宋"/>
          <w:bCs/>
          <w:sz w:val="28"/>
          <w:szCs w:val="28"/>
        </w:rPr>
        <w:t xml:space="preserve">. </w:t>
      </w:r>
      <w:r>
        <w:rPr>
          <w:rFonts w:hint="eastAsia" w:ascii="仿宋" w:hAnsi="仿宋" w:eastAsia="仿宋"/>
          <w:bCs/>
          <w:sz w:val="28"/>
          <w:szCs w:val="28"/>
        </w:rPr>
        <w:t>在省（部）级以上研究生竞赛中获前三名；</w:t>
      </w:r>
    </w:p>
    <w:p w14:paraId="709D59A3">
      <w:pPr>
        <w:ind w:firstLine="560" w:firstLineChars="200"/>
        <w:jc w:val="left"/>
        <w:rPr>
          <w:rFonts w:ascii="仿宋" w:hAnsi="仿宋" w:eastAsia="仿宋"/>
          <w:bCs/>
          <w:sz w:val="28"/>
          <w:szCs w:val="28"/>
        </w:rPr>
      </w:pPr>
      <w:r>
        <w:rPr>
          <w:rFonts w:ascii="仿宋" w:hAnsi="仿宋" w:eastAsia="仿宋"/>
          <w:bCs/>
          <w:sz w:val="28"/>
          <w:szCs w:val="28"/>
        </w:rPr>
        <w:t xml:space="preserve">5. </w:t>
      </w:r>
      <w:r>
        <w:rPr>
          <w:rFonts w:hint="eastAsia" w:ascii="仿宋" w:hAnsi="仿宋" w:eastAsia="仿宋"/>
          <w:bCs/>
          <w:sz w:val="28"/>
          <w:szCs w:val="28"/>
        </w:rPr>
        <w:t>在实验设备和实验技术的研究方面取得优异的成绩；</w:t>
      </w:r>
    </w:p>
    <w:p w14:paraId="5F84C32A">
      <w:pPr>
        <w:ind w:firstLine="560" w:firstLineChars="200"/>
        <w:jc w:val="left"/>
        <w:rPr>
          <w:rFonts w:ascii="仿宋" w:hAnsi="仿宋" w:eastAsia="仿宋"/>
          <w:bCs/>
          <w:sz w:val="28"/>
          <w:szCs w:val="28"/>
        </w:rPr>
      </w:pPr>
      <w:r>
        <w:rPr>
          <w:rFonts w:hint="eastAsia" w:ascii="仿宋" w:hAnsi="仿宋" w:eastAsia="仿宋"/>
          <w:bCs/>
          <w:sz w:val="28"/>
          <w:szCs w:val="28"/>
        </w:rPr>
        <w:t>6</w:t>
      </w:r>
      <w:r>
        <w:rPr>
          <w:rFonts w:ascii="仿宋" w:hAnsi="仿宋" w:eastAsia="仿宋"/>
          <w:bCs/>
          <w:sz w:val="28"/>
          <w:szCs w:val="28"/>
        </w:rPr>
        <w:t xml:space="preserve">. </w:t>
      </w:r>
      <w:r>
        <w:rPr>
          <w:rFonts w:hint="eastAsia" w:ascii="仿宋" w:hAnsi="仿宋" w:eastAsia="仿宋"/>
          <w:bCs/>
          <w:sz w:val="28"/>
          <w:szCs w:val="28"/>
        </w:rPr>
        <w:t>从事技术开发，取得较大经济效益；</w:t>
      </w:r>
    </w:p>
    <w:p w14:paraId="03401354">
      <w:pPr>
        <w:ind w:firstLine="560" w:firstLineChars="200"/>
        <w:jc w:val="left"/>
        <w:rPr>
          <w:rFonts w:ascii="仿宋" w:hAnsi="仿宋" w:eastAsia="仿宋"/>
          <w:bCs/>
          <w:sz w:val="28"/>
          <w:szCs w:val="28"/>
        </w:rPr>
      </w:pPr>
      <w:r>
        <w:rPr>
          <w:rFonts w:ascii="仿宋" w:hAnsi="仿宋" w:eastAsia="仿宋"/>
          <w:bCs/>
          <w:sz w:val="28"/>
          <w:szCs w:val="28"/>
        </w:rPr>
        <w:t xml:space="preserve">7. </w:t>
      </w:r>
      <w:r>
        <w:rPr>
          <w:rFonts w:hint="eastAsia" w:ascii="仿宋" w:hAnsi="仿宋" w:eastAsia="仿宋"/>
          <w:bCs/>
          <w:sz w:val="28"/>
          <w:szCs w:val="28"/>
        </w:rPr>
        <w:t>家庭经济困难学生优先参评。</w:t>
      </w:r>
    </w:p>
    <w:p w14:paraId="4C3234AA">
      <w:pPr>
        <w:ind w:firstLine="560" w:firstLineChars="200"/>
        <w:jc w:val="left"/>
        <w:rPr>
          <w:rFonts w:ascii="仿宋" w:hAnsi="仿宋" w:eastAsia="仿宋"/>
          <w:bCs/>
          <w:sz w:val="28"/>
          <w:szCs w:val="28"/>
        </w:rPr>
      </w:pPr>
      <w:r>
        <w:rPr>
          <w:rFonts w:hint="eastAsia" w:ascii="仿宋" w:hAnsi="仿宋" w:eastAsia="仿宋"/>
          <w:bCs/>
          <w:sz w:val="28"/>
          <w:szCs w:val="28"/>
        </w:rPr>
        <w:t>参评</w:t>
      </w:r>
      <w:r>
        <w:rPr>
          <w:rFonts w:hint="eastAsia" w:ascii="仿宋" w:hAnsi="仿宋" w:eastAsia="仿宋"/>
          <w:b/>
          <w:sz w:val="28"/>
          <w:szCs w:val="28"/>
        </w:rPr>
        <w:t>本科生</w:t>
      </w:r>
      <w:r>
        <w:rPr>
          <w:rFonts w:hint="eastAsia" w:ascii="仿宋" w:hAnsi="仿宋" w:eastAsia="仿宋"/>
          <w:bCs/>
          <w:sz w:val="28"/>
          <w:szCs w:val="28"/>
        </w:rPr>
        <w:t>须符合上述基本条件，并具备下列条件之一：</w:t>
      </w:r>
    </w:p>
    <w:p w14:paraId="3D1B2B9C">
      <w:pPr>
        <w:ind w:firstLine="560" w:firstLineChars="200"/>
        <w:jc w:val="left"/>
        <w:rPr>
          <w:rFonts w:ascii="仿宋" w:hAnsi="仿宋" w:eastAsia="仿宋"/>
          <w:bCs/>
          <w:sz w:val="28"/>
          <w:szCs w:val="28"/>
        </w:rPr>
      </w:pPr>
      <w:r>
        <w:rPr>
          <w:rFonts w:ascii="仿宋" w:hAnsi="仿宋" w:eastAsia="仿宋"/>
          <w:bCs/>
          <w:sz w:val="28"/>
          <w:szCs w:val="28"/>
        </w:rPr>
        <w:t xml:space="preserve">1. </w:t>
      </w:r>
      <w:r>
        <w:rPr>
          <w:rFonts w:hint="eastAsia" w:ascii="仿宋" w:hAnsi="仿宋" w:eastAsia="仿宋"/>
          <w:bCs/>
          <w:sz w:val="28"/>
          <w:szCs w:val="28"/>
        </w:rPr>
        <w:t>该学年学习成绩和德智体综合测评成绩均排列本专业学生中的前25%；</w:t>
      </w:r>
    </w:p>
    <w:p w14:paraId="5664E5F3">
      <w:pPr>
        <w:ind w:firstLine="560" w:firstLineChars="200"/>
        <w:jc w:val="left"/>
        <w:rPr>
          <w:rFonts w:ascii="仿宋" w:hAnsi="仿宋" w:eastAsia="仿宋"/>
          <w:bCs/>
          <w:sz w:val="28"/>
          <w:szCs w:val="28"/>
        </w:rPr>
      </w:pPr>
      <w:r>
        <w:rPr>
          <w:rFonts w:hint="eastAsia" w:ascii="仿宋" w:hAnsi="仿宋" w:eastAsia="仿宋"/>
          <w:bCs/>
          <w:sz w:val="28"/>
          <w:szCs w:val="28"/>
        </w:rPr>
        <w:t>2</w:t>
      </w:r>
      <w:bookmarkStart w:id="2" w:name="OLE_LINK1"/>
      <w:r>
        <w:rPr>
          <w:rFonts w:ascii="仿宋" w:hAnsi="仿宋" w:eastAsia="仿宋"/>
          <w:bCs/>
          <w:sz w:val="28"/>
          <w:szCs w:val="28"/>
        </w:rPr>
        <w:t xml:space="preserve">. </w:t>
      </w:r>
      <w:bookmarkEnd w:id="2"/>
      <w:r>
        <w:rPr>
          <w:rFonts w:hint="eastAsia" w:ascii="仿宋" w:hAnsi="仿宋" w:eastAsia="仿宋"/>
          <w:bCs/>
          <w:sz w:val="28"/>
          <w:szCs w:val="28"/>
        </w:rPr>
        <w:t>有发明创造，成果经审查具有一定的创造性和较高的水平；</w:t>
      </w:r>
    </w:p>
    <w:p w14:paraId="77D672CA">
      <w:pPr>
        <w:ind w:firstLine="560" w:firstLineChars="200"/>
        <w:jc w:val="left"/>
        <w:rPr>
          <w:rFonts w:ascii="仿宋" w:hAnsi="仿宋" w:eastAsia="仿宋"/>
          <w:bCs/>
          <w:sz w:val="28"/>
          <w:szCs w:val="28"/>
        </w:rPr>
      </w:pPr>
      <w:r>
        <w:rPr>
          <w:rFonts w:hint="eastAsia" w:ascii="仿宋" w:hAnsi="仿宋" w:eastAsia="仿宋"/>
          <w:bCs/>
          <w:sz w:val="28"/>
          <w:szCs w:val="28"/>
        </w:rPr>
        <w:t>3</w:t>
      </w:r>
      <w:r>
        <w:rPr>
          <w:rFonts w:ascii="仿宋" w:hAnsi="仿宋" w:eastAsia="仿宋"/>
          <w:bCs/>
          <w:sz w:val="28"/>
          <w:szCs w:val="28"/>
        </w:rPr>
        <w:t xml:space="preserve">. </w:t>
      </w:r>
      <w:r>
        <w:rPr>
          <w:rFonts w:hint="eastAsia" w:ascii="仿宋" w:hAnsi="仿宋" w:eastAsia="仿宋"/>
          <w:bCs/>
          <w:sz w:val="28"/>
          <w:szCs w:val="28"/>
        </w:rPr>
        <w:t>在学术上有创见，在国内外正式出版的二级以上学术刊物发表论文；</w:t>
      </w:r>
    </w:p>
    <w:p w14:paraId="78FEB594">
      <w:pPr>
        <w:ind w:firstLine="560" w:firstLineChars="200"/>
        <w:jc w:val="left"/>
        <w:rPr>
          <w:rFonts w:ascii="仿宋" w:hAnsi="仿宋" w:eastAsia="仿宋"/>
          <w:bCs/>
          <w:sz w:val="28"/>
          <w:szCs w:val="28"/>
        </w:rPr>
      </w:pPr>
      <w:r>
        <w:rPr>
          <w:rFonts w:hint="eastAsia" w:ascii="仿宋" w:hAnsi="仿宋" w:eastAsia="仿宋"/>
          <w:bCs/>
          <w:sz w:val="28"/>
          <w:szCs w:val="28"/>
        </w:rPr>
        <w:t>4</w:t>
      </w:r>
      <w:r>
        <w:rPr>
          <w:rFonts w:ascii="仿宋" w:hAnsi="仿宋" w:eastAsia="仿宋"/>
          <w:bCs/>
          <w:sz w:val="28"/>
          <w:szCs w:val="28"/>
        </w:rPr>
        <w:t xml:space="preserve">. </w:t>
      </w:r>
      <w:r>
        <w:rPr>
          <w:rFonts w:hint="eastAsia" w:ascii="仿宋" w:hAnsi="仿宋" w:eastAsia="仿宋"/>
          <w:bCs/>
          <w:sz w:val="28"/>
          <w:szCs w:val="28"/>
        </w:rPr>
        <w:t>在市级以上高水平的数学、物理、外语等单科竞赛中获得前三名；</w:t>
      </w:r>
    </w:p>
    <w:p w14:paraId="5E88D4E4">
      <w:pPr>
        <w:ind w:firstLine="560" w:firstLineChars="200"/>
        <w:jc w:val="left"/>
        <w:rPr>
          <w:rFonts w:ascii="仿宋" w:hAnsi="仿宋" w:eastAsia="仿宋"/>
          <w:bCs/>
          <w:sz w:val="28"/>
          <w:szCs w:val="28"/>
        </w:rPr>
      </w:pPr>
      <w:r>
        <w:rPr>
          <w:rFonts w:hint="eastAsia" w:ascii="仿宋" w:hAnsi="仿宋" w:eastAsia="仿宋"/>
          <w:bCs/>
          <w:sz w:val="28"/>
          <w:szCs w:val="28"/>
        </w:rPr>
        <w:t>5</w:t>
      </w:r>
      <w:r>
        <w:rPr>
          <w:rFonts w:ascii="仿宋" w:hAnsi="仿宋" w:eastAsia="仿宋"/>
          <w:bCs/>
          <w:sz w:val="28"/>
          <w:szCs w:val="28"/>
        </w:rPr>
        <w:t xml:space="preserve">. </w:t>
      </w:r>
      <w:r>
        <w:rPr>
          <w:rFonts w:hint="eastAsia" w:ascii="仿宋" w:hAnsi="仿宋" w:eastAsia="仿宋"/>
          <w:bCs/>
          <w:sz w:val="28"/>
          <w:szCs w:val="28"/>
        </w:rPr>
        <w:t>具有较强的实践能力，在实验技术和实验设备的研究方面有突出的能力；</w:t>
      </w:r>
    </w:p>
    <w:p w14:paraId="7B2C25B1">
      <w:pPr>
        <w:ind w:firstLine="560" w:firstLineChars="200"/>
        <w:jc w:val="left"/>
        <w:rPr>
          <w:rFonts w:hint="eastAsia" w:ascii="仿宋" w:hAnsi="仿宋" w:eastAsia="仿宋"/>
          <w:bCs/>
          <w:sz w:val="28"/>
          <w:szCs w:val="28"/>
        </w:rPr>
      </w:pPr>
      <w:r>
        <w:rPr>
          <w:rFonts w:hint="eastAsia" w:ascii="仿宋" w:hAnsi="仿宋" w:eastAsia="仿宋"/>
          <w:bCs/>
          <w:sz w:val="28"/>
          <w:szCs w:val="28"/>
        </w:rPr>
        <w:t>6</w:t>
      </w:r>
      <w:r>
        <w:rPr>
          <w:rFonts w:ascii="仿宋" w:hAnsi="仿宋" w:eastAsia="仿宋"/>
          <w:bCs/>
          <w:sz w:val="28"/>
          <w:szCs w:val="28"/>
        </w:rPr>
        <w:t xml:space="preserve">. </w:t>
      </w:r>
      <w:r>
        <w:rPr>
          <w:rFonts w:hint="eastAsia" w:ascii="仿宋" w:hAnsi="仿宋" w:eastAsia="仿宋"/>
          <w:bCs/>
          <w:sz w:val="28"/>
          <w:szCs w:val="28"/>
        </w:rPr>
        <w:t>家庭经济困难学生优先参评。</w:t>
      </w:r>
    </w:p>
    <w:p w14:paraId="425C1ED9">
      <w:pPr>
        <w:rPr>
          <w:rFonts w:hint="eastAsia" w:ascii="仿宋" w:hAnsi="仿宋" w:eastAsia="仿宋"/>
          <w:bCs/>
          <w:sz w:val="28"/>
          <w:szCs w:val="28"/>
        </w:rPr>
      </w:pPr>
      <w:r>
        <w:rPr>
          <w:rFonts w:hint="eastAsia" w:ascii="仿宋" w:hAnsi="仿宋" w:eastAsia="仿宋"/>
          <w:bCs/>
          <w:sz w:val="28"/>
          <w:szCs w:val="28"/>
        </w:rPr>
        <w:br w:type="page"/>
      </w:r>
    </w:p>
    <w:p w14:paraId="7D6427B4">
      <w:pPr>
        <w:rPr>
          <w:rFonts w:ascii="仿宋" w:hAnsi="仿宋" w:eastAsia="仿宋"/>
          <w:bCs/>
          <w:kern w:val="0"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  <w:lang w:val="en-US" w:eastAsia="zh-CN"/>
        </w:rPr>
        <w:t>三</w:t>
      </w:r>
      <w:r>
        <w:rPr>
          <w:rFonts w:hint="eastAsia" w:ascii="仿宋" w:hAnsi="仿宋" w:eastAsia="仿宋"/>
          <w:b/>
          <w:sz w:val="28"/>
          <w:szCs w:val="28"/>
        </w:rPr>
        <w:t>、</w:t>
      </w:r>
      <w:r>
        <w:rPr>
          <w:rFonts w:hint="eastAsia" w:ascii="仿宋" w:hAnsi="仿宋" w:eastAsia="仿宋"/>
          <w:b/>
          <w:sz w:val="28"/>
          <w:szCs w:val="28"/>
          <w:lang w:val="en-US" w:eastAsia="zh-CN"/>
        </w:rPr>
        <w:t>燕宝</w:t>
      </w:r>
      <w:r>
        <w:rPr>
          <w:rFonts w:hint="eastAsia" w:ascii="仿宋" w:hAnsi="仿宋" w:eastAsia="仿宋"/>
          <w:b/>
          <w:sz w:val="28"/>
          <w:szCs w:val="28"/>
        </w:rPr>
        <w:t>奖学金（等额推荐）</w:t>
      </w:r>
    </w:p>
    <w:p w14:paraId="4DC40E41">
      <w:pPr>
        <w:jc w:val="left"/>
        <w:rPr>
          <w:rFonts w:ascii="仿宋" w:hAnsi="仿宋" w:eastAsia="仿宋"/>
          <w:bCs/>
          <w:sz w:val="28"/>
          <w:szCs w:val="28"/>
        </w:rPr>
      </w:pPr>
      <w:r>
        <w:rPr>
          <w:rFonts w:hint="eastAsia" w:ascii="仿宋" w:hAnsi="仿宋" w:eastAsia="仿宋"/>
          <w:bCs/>
          <w:sz w:val="28"/>
          <w:szCs w:val="28"/>
        </w:rPr>
        <w:t>（一）评选对象</w:t>
      </w:r>
    </w:p>
    <w:p w14:paraId="7F306E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 w:ascii="仿宋" w:hAnsi="仿宋" w:eastAsia="仿宋" w:cstheme="minorBidi"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theme="minorBidi"/>
          <w:bCs/>
          <w:kern w:val="2"/>
          <w:sz w:val="28"/>
          <w:szCs w:val="28"/>
          <w:lang w:val="en-US" w:eastAsia="zh-CN" w:bidi="ar-SA"/>
        </w:rPr>
        <w:t>经与设奖单位确认，燕宝奖学金用于奖励学校二年级及以上全日制本、硕、博在读学生，其中本科生、研究生各50人，每人每年10000元。</w:t>
      </w:r>
    </w:p>
    <w:p w14:paraId="1A24A195">
      <w:pPr>
        <w:jc w:val="left"/>
        <w:rPr>
          <w:rFonts w:ascii="仿宋" w:hAnsi="仿宋" w:eastAsia="仿宋"/>
          <w:bCs/>
          <w:sz w:val="28"/>
          <w:szCs w:val="28"/>
        </w:rPr>
      </w:pPr>
      <w:r>
        <w:rPr>
          <w:rFonts w:hint="eastAsia" w:ascii="仿宋" w:hAnsi="仿宋" w:eastAsia="仿宋"/>
          <w:bCs/>
          <w:sz w:val="28"/>
          <w:szCs w:val="28"/>
        </w:rPr>
        <w:t>（二）参评条件</w:t>
      </w:r>
    </w:p>
    <w:p w14:paraId="568E5973">
      <w:pPr>
        <w:widowControl w:val="0"/>
        <w:ind w:firstLine="560" w:firstLineChars="200"/>
        <w:jc w:val="both"/>
        <w:rPr>
          <w:rFonts w:hint="eastAsia" w:ascii="仿宋" w:hAnsi="仿宋" w:eastAsia="仿宋" w:cstheme="minorBidi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theme="minorBidi"/>
          <w:kern w:val="2"/>
          <w:sz w:val="28"/>
          <w:szCs w:val="28"/>
          <w:lang w:val="en-US" w:eastAsia="zh-CN" w:bidi="ar-SA"/>
        </w:rPr>
        <w:t>1.</w:t>
      </w:r>
      <w:r>
        <w:rPr>
          <w:rFonts w:ascii="仿宋" w:hAnsi="仿宋" w:eastAsia="仿宋" w:cstheme="minorBidi"/>
          <w:kern w:val="2"/>
          <w:sz w:val="28"/>
          <w:szCs w:val="28"/>
          <w:lang w:val="en-US" w:eastAsia="zh-CN" w:bidi="ar-SA"/>
        </w:rPr>
        <w:t xml:space="preserve"> </w:t>
      </w:r>
      <w:r>
        <w:rPr>
          <w:rFonts w:hint="eastAsia" w:ascii="仿宋" w:hAnsi="仿宋" w:eastAsia="仿宋" w:cstheme="minorBidi"/>
          <w:kern w:val="2"/>
          <w:sz w:val="28"/>
          <w:szCs w:val="28"/>
          <w:lang w:val="en-US" w:eastAsia="zh-CN" w:bidi="ar-SA"/>
        </w:rPr>
        <w:t>具有北京理工大学学籍的全日制学生（二年级以上），热爱社会主义祖国，拥护中国共产党的领导，热爱学校及所学专业；</w:t>
      </w:r>
    </w:p>
    <w:p w14:paraId="1A2CCDFC">
      <w:pPr>
        <w:widowControl w:val="0"/>
        <w:ind w:left="0" w:leftChars="0" w:firstLine="560" w:firstLineChars="200"/>
        <w:jc w:val="both"/>
        <w:rPr>
          <w:rFonts w:hint="eastAsia" w:ascii="仿宋" w:hAnsi="仿宋" w:eastAsia="仿宋" w:cstheme="minorBidi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theme="minorBidi"/>
          <w:kern w:val="2"/>
          <w:sz w:val="28"/>
          <w:szCs w:val="28"/>
          <w:lang w:val="en-US" w:eastAsia="zh-CN" w:bidi="ar-SA"/>
        </w:rPr>
        <w:t>2. 自觉遵守宪法和法律，遵守学校各项规章制度，无违纪记录；</w:t>
      </w:r>
    </w:p>
    <w:p w14:paraId="4212437E">
      <w:pPr>
        <w:widowControl w:val="0"/>
        <w:ind w:left="0" w:leftChars="0" w:firstLine="560" w:firstLineChars="200"/>
        <w:jc w:val="both"/>
        <w:rPr>
          <w:rFonts w:hint="eastAsia" w:ascii="仿宋" w:hAnsi="仿宋" w:eastAsia="仿宋" w:cstheme="minorBidi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theme="minorBidi"/>
          <w:kern w:val="2"/>
          <w:sz w:val="28"/>
          <w:szCs w:val="28"/>
          <w:lang w:val="en-US" w:eastAsia="zh-CN" w:bidi="ar-SA"/>
        </w:rPr>
        <w:t>3. 诚实守信，具有良好的道德品质和行为习惯；</w:t>
      </w:r>
    </w:p>
    <w:p w14:paraId="48FE774A">
      <w:pPr>
        <w:widowControl w:val="0"/>
        <w:ind w:left="0" w:leftChars="0" w:firstLine="560" w:firstLineChars="200"/>
        <w:jc w:val="both"/>
        <w:rPr>
          <w:rFonts w:hint="eastAsia" w:ascii="仿宋" w:hAnsi="仿宋" w:eastAsia="仿宋" w:cstheme="minorBidi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theme="minorBidi"/>
          <w:kern w:val="2"/>
          <w:sz w:val="28"/>
          <w:szCs w:val="28"/>
          <w:lang w:val="en-US" w:eastAsia="zh-CN" w:bidi="ar-SA"/>
        </w:rPr>
        <w:t>4. 学习态度端正，学风严谨，成绩优秀。</w:t>
      </w:r>
    </w:p>
    <w:p w14:paraId="01AC1912">
      <w:pPr>
        <w:widowControl w:val="0"/>
        <w:ind w:left="0" w:leftChars="0" w:firstLine="560" w:firstLineChars="200"/>
        <w:jc w:val="both"/>
        <w:rPr>
          <w:rFonts w:hint="eastAsia" w:ascii="仿宋" w:hAnsi="仿宋" w:eastAsia="仿宋" w:cstheme="minorBidi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theme="minorBidi"/>
          <w:kern w:val="2"/>
          <w:sz w:val="28"/>
          <w:szCs w:val="28"/>
          <w:lang w:val="en-US" w:eastAsia="zh-CN" w:bidi="ar-SA"/>
        </w:rPr>
        <w:t>5. 本科生还需满足上一学年无不及格科目，综合排名专业30%以内；研究生还需满足科研成果突出，上一学年在核心学术刊物上发表学术论文、在学科竞赛中获得省级以上名次或取得发明专利、在新兴科研领域探索创新产出具有影响力的成果者优先考虑；</w:t>
      </w:r>
    </w:p>
    <w:p w14:paraId="05757302">
      <w:pPr>
        <w:widowControl w:val="0"/>
        <w:ind w:left="0" w:leftChars="0" w:firstLine="560" w:firstLineChars="200"/>
        <w:jc w:val="both"/>
        <w:rPr>
          <w:rFonts w:hint="eastAsia" w:ascii="仿宋" w:hAnsi="仿宋" w:eastAsia="仿宋" w:cstheme="minorBidi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theme="minorBidi"/>
          <w:kern w:val="2"/>
          <w:sz w:val="28"/>
          <w:szCs w:val="28"/>
          <w:lang w:val="en-US" w:eastAsia="zh-CN" w:bidi="ar-SA"/>
        </w:rPr>
        <w:t>6. 同等条件下，宁夏籍学生优先考虑。</w:t>
      </w:r>
    </w:p>
    <w:p w14:paraId="3A6565A0">
      <w:pPr>
        <w:widowControl w:val="0"/>
        <w:ind w:left="0" w:leftChars="0" w:firstLine="560" w:firstLineChars="200"/>
        <w:jc w:val="both"/>
        <w:rPr>
          <w:rFonts w:hint="eastAsia" w:ascii="仿宋" w:hAnsi="仿宋" w:eastAsia="仿宋" w:cstheme="minorBidi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theme="minorBidi"/>
          <w:kern w:val="2"/>
          <w:sz w:val="28"/>
          <w:szCs w:val="28"/>
          <w:lang w:val="en-US" w:eastAsia="zh-CN" w:bidi="ar-SA"/>
        </w:rPr>
        <w:t>7. 同一年内，燕宝奖学金可与国家奖学金、国家励志奖学金兼得，不与其他社会捐助类奖学金兼得。</w:t>
      </w:r>
    </w:p>
    <w:p w14:paraId="427C53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default" w:ascii="仿宋" w:hAnsi="仿宋" w:eastAsia="仿宋" w:cs="宋体"/>
          <w:sz w:val="28"/>
          <w:szCs w:val="28"/>
          <w:lang w:val="en-US" w:eastAsia="zh-CN" w:bidi="ar"/>
        </w:rPr>
      </w:pPr>
      <w:bookmarkStart w:id="3" w:name="_GoBack"/>
      <w:bookmarkEnd w:id="3"/>
    </w:p>
    <w:sectPr>
      <w:pgSz w:w="12240" w:h="15840"/>
      <w:pgMar w:top="1304" w:right="1797" w:bottom="1247" w:left="1797" w:header="720" w:footer="720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EBD21CC"/>
    <w:multiLevelType w:val="singleLevel"/>
    <w:tmpl w:val="8EBD21CC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1">
    <w:nsid w:val="13F2D38B"/>
    <w:multiLevelType w:val="singleLevel"/>
    <w:tmpl w:val="13F2D38B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2">
    <w:nsid w:val="21A31F36"/>
    <w:multiLevelType w:val="singleLevel"/>
    <w:tmpl w:val="21A31F36"/>
    <w:lvl w:ilvl="0" w:tentative="0">
      <w:start w:val="1"/>
      <w:numFmt w:val="decimal"/>
      <w:lvlText w:val="(%1)"/>
      <w:lvlJc w:val="left"/>
      <w:pPr>
        <w:tabs>
          <w:tab w:val="left" w:pos="0"/>
        </w:tabs>
        <w:ind w:left="425" w:hanging="425"/>
      </w:pPr>
      <w:rPr>
        <w:rFonts w:hint="default"/>
        <w:color w:val="auto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JlMzIxMzhkZDMyMTRhYjYzY2Y4ZDNmNzFjYTBmNzMifQ=="/>
  </w:docVars>
  <w:rsids>
    <w:rsidRoot w:val="00F23FBF"/>
    <w:rsid w:val="00011FC7"/>
    <w:rsid w:val="00012E3E"/>
    <w:rsid w:val="00020B8A"/>
    <w:rsid w:val="00030385"/>
    <w:rsid w:val="00060AEA"/>
    <w:rsid w:val="000658FA"/>
    <w:rsid w:val="000833E4"/>
    <w:rsid w:val="000E6387"/>
    <w:rsid w:val="000F32AC"/>
    <w:rsid w:val="00110004"/>
    <w:rsid w:val="00131C86"/>
    <w:rsid w:val="001429B2"/>
    <w:rsid w:val="001758B7"/>
    <w:rsid w:val="00190B0E"/>
    <w:rsid w:val="00191B86"/>
    <w:rsid w:val="001A69D7"/>
    <w:rsid w:val="001C169C"/>
    <w:rsid w:val="001F1087"/>
    <w:rsid w:val="002013BB"/>
    <w:rsid w:val="00250A7B"/>
    <w:rsid w:val="00263C3D"/>
    <w:rsid w:val="00267905"/>
    <w:rsid w:val="00282488"/>
    <w:rsid w:val="002D1052"/>
    <w:rsid w:val="002E2932"/>
    <w:rsid w:val="002F3B98"/>
    <w:rsid w:val="00304DEE"/>
    <w:rsid w:val="003130EC"/>
    <w:rsid w:val="003304B8"/>
    <w:rsid w:val="0036038E"/>
    <w:rsid w:val="0036229C"/>
    <w:rsid w:val="0038700C"/>
    <w:rsid w:val="003A5217"/>
    <w:rsid w:val="003B6960"/>
    <w:rsid w:val="003C11E6"/>
    <w:rsid w:val="003C1CEE"/>
    <w:rsid w:val="003C3848"/>
    <w:rsid w:val="003C561F"/>
    <w:rsid w:val="003D666B"/>
    <w:rsid w:val="003E2F35"/>
    <w:rsid w:val="004074F9"/>
    <w:rsid w:val="00422434"/>
    <w:rsid w:val="00475D46"/>
    <w:rsid w:val="004E1E98"/>
    <w:rsid w:val="004E2518"/>
    <w:rsid w:val="004F59E4"/>
    <w:rsid w:val="0054628A"/>
    <w:rsid w:val="00576ED4"/>
    <w:rsid w:val="005F385D"/>
    <w:rsid w:val="00600697"/>
    <w:rsid w:val="00610D8A"/>
    <w:rsid w:val="00615786"/>
    <w:rsid w:val="00620BDA"/>
    <w:rsid w:val="00623126"/>
    <w:rsid w:val="00631BD4"/>
    <w:rsid w:val="006A62BF"/>
    <w:rsid w:val="006C0694"/>
    <w:rsid w:val="006C49BB"/>
    <w:rsid w:val="006D2ACA"/>
    <w:rsid w:val="006E51F1"/>
    <w:rsid w:val="007154D7"/>
    <w:rsid w:val="00730B33"/>
    <w:rsid w:val="00754E28"/>
    <w:rsid w:val="0078037E"/>
    <w:rsid w:val="00794A03"/>
    <w:rsid w:val="007A566B"/>
    <w:rsid w:val="007D5044"/>
    <w:rsid w:val="00811D80"/>
    <w:rsid w:val="00831159"/>
    <w:rsid w:val="00831C94"/>
    <w:rsid w:val="00894C74"/>
    <w:rsid w:val="008C04EB"/>
    <w:rsid w:val="008C0707"/>
    <w:rsid w:val="008F61E6"/>
    <w:rsid w:val="00960EF2"/>
    <w:rsid w:val="00973749"/>
    <w:rsid w:val="009A34AC"/>
    <w:rsid w:val="009C38E3"/>
    <w:rsid w:val="00A030A4"/>
    <w:rsid w:val="00A303FD"/>
    <w:rsid w:val="00A40C18"/>
    <w:rsid w:val="00A546CC"/>
    <w:rsid w:val="00A67B86"/>
    <w:rsid w:val="00AB2DFB"/>
    <w:rsid w:val="00AD439C"/>
    <w:rsid w:val="00AD7663"/>
    <w:rsid w:val="00AE066C"/>
    <w:rsid w:val="00B15FC6"/>
    <w:rsid w:val="00B30E6E"/>
    <w:rsid w:val="00B50024"/>
    <w:rsid w:val="00BA5314"/>
    <w:rsid w:val="00BC4ECE"/>
    <w:rsid w:val="00BD0CA2"/>
    <w:rsid w:val="00BE466D"/>
    <w:rsid w:val="00C07BAE"/>
    <w:rsid w:val="00C11988"/>
    <w:rsid w:val="00C272D2"/>
    <w:rsid w:val="00C7326F"/>
    <w:rsid w:val="00C870FD"/>
    <w:rsid w:val="00CC43D7"/>
    <w:rsid w:val="00CD6E3A"/>
    <w:rsid w:val="00CF2DF2"/>
    <w:rsid w:val="00CF42EB"/>
    <w:rsid w:val="00D21A5F"/>
    <w:rsid w:val="00D3457D"/>
    <w:rsid w:val="00D52664"/>
    <w:rsid w:val="00D65BEB"/>
    <w:rsid w:val="00D82E6F"/>
    <w:rsid w:val="00D8313D"/>
    <w:rsid w:val="00D878BA"/>
    <w:rsid w:val="00DA5859"/>
    <w:rsid w:val="00E03AD8"/>
    <w:rsid w:val="00E0669B"/>
    <w:rsid w:val="00E13D25"/>
    <w:rsid w:val="00E336D5"/>
    <w:rsid w:val="00E41DEA"/>
    <w:rsid w:val="00ED0948"/>
    <w:rsid w:val="00ED4660"/>
    <w:rsid w:val="00F23FBF"/>
    <w:rsid w:val="00F519F7"/>
    <w:rsid w:val="00F81FEF"/>
    <w:rsid w:val="00F958E6"/>
    <w:rsid w:val="00F97041"/>
    <w:rsid w:val="00FB3C89"/>
    <w:rsid w:val="00FC6C54"/>
    <w:rsid w:val="00FF64CC"/>
    <w:rsid w:val="17F1092B"/>
    <w:rsid w:val="196240D4"/>
    <w:rsid w:val="2D133770"/>
    <w:rsid w:val="2D28621A"/>
    <w:rsid w:val="32571112"/>
    <w:rsid w:val="46A1007A"/>
    <w:rsid w:val="4CBE66BE"/>
    <w:rsid w:val="4CEE5AC5"/>
    <w:rsid w:val="503E1FEC"/>
    <w:rsid w:val="54BB1764"/>
    <w:rsid w:val="57300EDA"/>
    <w:rsid w:val="58A201A7"/>
    <w:rsid w:val="58C23E3C"/>
    <w:rsid w:val="785D249A"/>
    <w:rsid w:val="7CF41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99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9"/>
    <w:pPr>
      <w:keepNext/>
      <w:keepLines/>
      <w:spacing w:before="340" w:after="330" w:line="578" w:lineRule="auto"/>
      <w:jc w:val="center"/>
      <w:outlineLvl w:val="0"/>
    </w:pPr>
    <w:rPr>
      <w:rFonts w:eastAsia="宋体"/>
      <w:b/>
      <w:bCs/>
      <w:kern w:val="44"/>
      <w:sz w:val="32"/>
      <w:szCs w:val="44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6"/>
    <w:autoRedefine/>
    <w:qFormat/>
    <w:uiPriority w:val="99"/>
    <w:pPr>
      <w:jc w:val="left"/>
    </w:pPr>
    <w:rPr>
      <w:rFonts w:ascii="Times New Roman" w:hAnsi="Times New Roman" w:eastAsia="宋体" w:cs="Times New Roman"/>
    </w:rPr>
  </w:style>
  <w:style w:type="paragraph" w:styleId="4">
    <w:name w:val="footer"/>
    <w:basedOn w:val="1"/>
    <w:link w:val="15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link w:val="18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autoRedefine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table" w:styleId="8">
    <w:name w:val="Table Grid"/>
    <w:basedOn w:val="7"/>
    <w:autoRedefine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autoRedefine/>
    <w:qFormat/>
    <w:uiPriority w:val="22"/>
    <w:rPr>
      <w:b/>
      <w:bCs/>
    </w:rPr>
  </w:style>
  <w:style w:type="character" w:styleId="11">
    <w:name w:val="Emphasis"/>
    <w:basedOn w:val="9"/>
    <w:autoRedefine/>
    <w:qFormat/>
    <w:uiPriority w:val="0"/>
    <w:rPr>
      <w:color w:val="CC0033"/>
    </w:rPr>
  </w:style>
  <w:style w:type="character" w:styleId="12">
    <w:name w:val="Hyperlink"/>
    <w:basedOn w:val="9"/>
    <w:autoRedefine/>
    <w:unhideWhenUsed/>
    <w:qFormat/>
    <w:uiPriority w:val="99"/>
    <w:rPr>
      <w:color w:val="0026E5" w:themeColor="hyperlink"/>
      <w:u w:val="single"/>
      <w14:textFill>
        <w14:solidFill>
          <w14:schemeClr w14:val="hlink"/>
        </w14:solidFill>
      </w14:textFill>
    </w:rPr>
  </w:style>
  <w:style w:type="character" w:styleId="13">
    <w:name w:val="annotation reference"/>
    <w:basedOn w:val="9"/>
    <w:autoRedefine/>
    <w:qFormat/>
    <w:uiPriority w:val="0"/>
    <w:rPr>
      <w:sz w:val="21"/>
      <w:szCs w:val="21"/>
    </w:rPr>
  </w:style>
  <w:style w:type="paragraph" w:styleId="14">
    <w:name w:val="List Paragraph"/>
    <w:basedOn w:val="1"/>
    <w:autoRedefine/>
    <w:qFormat/>
    <w:uiPriority w:val="34"/>
    <w:pPr>
      <w:ind w:firstLine="420" w:firstLineChars="200"/>
    </w:pPr>
  </w:style>
  <w:style w:type="character" w:customStyle="1" w:styleId="15">
    <w:name w:val="页脚 字符"/>
    <w:basedOn w:val="9"/>
    <w:link w:val="4"/>
    <w:autoRedefine/>
    <w:qFormat/>
    <w:uiPriority w:val="0"/>
    <w:rPr>
      <w:rFonts w:hint="default" w:ascii="Times New Roman" w:hAnsi="Times New Roman" w:eastAsia="宋体" w:cs="Times New Roman"/>
      <w:kern w:val="2"/>
      <w:sz w:val="18"/>
      <w:szCs w:val="18"/>
    </w:rPr>
  </w:style>
  <w:style w:type="character" w:customStyle="1" w:styleId="16">
    <w:name w:val="批注文字 字符1"/>
    <w:basedOn w:val="9"/>
    <w:link w:val="3"/>
    <w:autoRedefine/>
    <w:qFormat/>
    <w:uiPriority w:val="0"/>
    <w:rPr>
      <w:rFonts w:hint="default" w:ascii="Times New Roman" w:hAnsi="Times New Roman" w:eastAsia="宋体" w:cs="Times New Roman"/>
      <w:kern w:val="2"/>
      <w:sz w:val="21"/>
      <w:szCs w:val="24"/>
    </w:rPr>
  </w:style>
  <w:style w:type="character" w:customStyle="1" w:styleId="17">
    <w:name w:val="批注文字 字符"/>
    <w:basedOn w:val="9"/>
    <w:autoRedefine/>
    <w:qFormat/>
    <w:uiPriority w:val="0"/>
    <w:rPr>
      <w:rFonts w:hint="default" w:ascii="Times New Roman" w:hAnsi="Times New Roman" w:eastAsia="宋体" w:cs="Times New Roman"/>
      <w:kern w:val="2"/>
      <w:sz w:val="21"/>
      <w:szCs w:val="24"/>
    </w:rPr>
  </w:style>
  <w:style w:type="character" w:customStyle="1" w:styleId="18">
    <w:name w:val="页眉 字符"/>
    <w:basedOn w:val="9"/>
    <w:link w:val="5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9">
    <w:name w:val="未处理的提及1"/>
    <w:basedOn w:val="9"/>
    <w:autoRedefine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20">
    <w:name w:val="font11"/>
    <w:basedOn w:val="9"/>
    <w:qFormat/>
    <w:uiPriority w:val="0"/>
    <w:rPr>
      <w:rFonts w:hint="eastAsia" w:ascii="等线" w:hAnsi="等线" w:eastAsia="等线"/>
      <w:color w:val="000000"/>
      <w:sz w:val="22"/>
      <w:szCs w:val="22"/>
      <w:u w:val="none"/>
    </w:rPr>
  </w:style>
  <w:style w:type="paragraph" w:customStyle="1" w:styleId="21">
    <w:name w:val="Heading3"/>
    <w:basedOn w:val="1"/>
    <w:next w:val="1"/>
    <w:qFormat/>
    <w:uiPriority w:val="0"/>
    <w:pPr>
      <w:spacing w:before="100" w:beforeLines="100" w:beforeAutospacing="1" w:after="100" w:afterAutospacing="1"/>
      <w:ind w:firstLine="403"/>
    </w:pPr>
    <w:rPr>
      <w:rFonts w:ascii="宋体" w:hAnsi="宋体" w:eastAsia="宋体" w:cs="Times New Roman"/>
      <w:kern w:val="0"/>
      <w:sz w:val="27"/>
      <w:szCs w:val="27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1DD779-4A45-4A26-9E26-71AA13FF686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5328</Words>
  <Characters>5516</Characters>
  <Lines>41</Lines>
  <Paragraphs>11</Paragraphs>
  <TotalTime>1</TotalTime>
  <ScaleCrop>false</ScaleCrop>
  <LinksUpToDate>false</LinksUpToDate>
  <CharactersWithSpaces>5575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2024-09-07T03:18:00Z</dcterms:created>
  <dc:creator>周思源</dc:creator>
  <cp:lastModifiedBy>李昂</cp:lastModifiedBy>
  <cp:lastPrinted>2024-09-10T02:47:00Z</cp:lastPrinted>
  <dcterms:modified xsi:type="dcterms:W3CDTF">2026-10-24T02:46:57Z</dcterms:modified>
  <cp:revision>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C9BBF1F3B9E24518921CD47C34E36503_13</vt:lpwstr>
  </property>
  <property fmtid="{D5CDD505-2E9C-101B-9397-08002B2CF9AE}" pid="4" name="KSOTemplateDocerSaveRecord">
    <vt:lpwstr>eyJoZGlkIjoiNjJmNDc2ZjU3MWI0MWJhMDVkNjM3NjQzZTA5NWY3ZWYiLCJ1c2VySWQiOiIyMTY0MzI5MTgifQ==</vt:lpwstr>
  </property>
</Properties>
</file>